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1D6A342" w:rsidR="00F110CD" w:rsidRPr="009977DA" w:rsidRDefault="00F110CD" w:rsidP="00F110CD">
      <w:pPr>
        <w:pStyle w:val="Header"/>
        <w:tabs>
          <w:tab w:val="right" w:pos="9639"/>
        </w:tabs>
        <w:rPr>
          <w:sz w:val="24"/>
          <w:szCs w:val="24"/>
          <w:lang w:val="de-DE"/>
        </w:rPr>
      </w:pPr>
      <w:bookmarkStart w:id="0" w:name="_Hlk37418177"/>
      <w:r w:rsidRPr="009977DA">
        <w:rPr>
          <w:bCs/>
          <w:noProof w:val="0"/>
          <w:sz w:val="24"/>
          <w:szCs w:val="24"/>
          <w:lang w:val="de-DE"/>
        </w:rPr>
        <w:t>3GPP TSG RA</w:t>
      </w:r>
      <w:r w:rsidR="00BA1872" w:rsidRPr="009977DA">
        <w:rPr>
          <w:bCs/>
          <w:noProof w:val="0"/>
          <w:sz w:val="24"/>
          <w:szCs w:val="24"/>
          <w:lang w:val="de-DE"/>
        </w:rPr>
        <w:t>N WG</w:t>
      </w:r>
      <w:r w:rsidR="00EA61D9">
        <w:rPr>
          <w:bCs/>
          <w:noProof w:val="0"/>
          <w:sz w:val="24"/>
          <w:szCs w:val="24"/>
          <w:lang w:val="de-DE"/>
        </w:rPr>
        <w:t xml:space="preserve">4 </w:t>
      </w:r>
      <w:r w:rsidR="00B65452" w:rsidRPr="009977DA">
        <w:rPr>
          <w:bCs/>
          <w:noProof w:val="0"/>
          <w:sz w:val="24"/>
          <w:szCs w:val="24"/>
          <w:lang w:val="de-DE"/>
        </w:rPr>
        <w:t>#</w:t>
      </w:r>
      <w:r w:rsidR="005402C7" w:rsidRPr="009977DA">
        <w:rPr>
          <w:bCs/>
          <w:noProof w:val="0"/>
          <w:sz w:val="24"/>
          <w:szCs w:val="24"/>
          <w:lang w:val="de-DE"/>
        </w:rPr>
        <w:t>11</w:t>
      </w:r>
      <w:r w:rsidR="008B4F75">
        <w:rPr>
          <w:bCs/>
          <w:noProof w:val="0"/>
          <w:sz w:val="24"/>
          <w:szCs w:val="24"/>
          <w:lang w:val="de-DE"/>
        </w:rPr>
        <w:t>1</w:t>
      </w:r>
      <w:r w:rsidR="001348FE" w:rsidRPr="009977DA">
        <w:rPr>
          <w:bCs/>
          <w:noProof w:val="0"/>
          <w:sz w:val="24"/>
          <w:szCs w:val="24"/>
          <w:lang w:val="de-DE"/>
        </w:rPr>
        <w:tab/>
      </w:r>
      <w:r w:rsidR="00E1235E" w:rsidRPr="009977DA">
        <w:rPr>
          <w:sz w:val="24"/>
          <w:szCs w:val="24"/>
          <w:lang w:val="de-DE"/>
        </w:rPr>
        <w:t>R</w:t>
      </w:r>
      <w:r w:rsidR="00E1235E">
        <w:rPr>
          <w:sz w:val="24"/>
          <w:szCs w:val="24"/>
          <w:lang w:val="de-DE"/>
        </w:rPr>
        <w:t>4</w:t>
      </w:r>
      <w:r w:rsidR="00E1235E" w:rsidRPr="009977DA">
        <w:rPr>
          <w:sz w:val="24"/>
          <w:szCs w:val="24"/>
          <w:lang w:val="de-DE"/>
        </w:rPr>
        <w:t>-</w:t>
      </w:r>
      <w:r w:rsidR="00E1235E" w:rsidRPr="00E1235E">
        <w:rPr>
          <w:bCs/>
          <w:noProof w:val="0"/>
          <w:sz w:val="24"/>
          <w:szCs w:val="24"/>
          <w:lang w:val="de-DE"/>
        </w:rPr>
        <w:t>240</w:t>
      </w:r>
      <w:r w:rsidR="00D75FD1">
        <w:rPr>
          <w:bCs/>
          <w:noProof w:val="0"/>
          <w:sz w:val="24"/>
          <w:szCs w:val="24"/>
          <w:lang w:val="de-DE"/>
        </w:rPr>
        <w:t>9411</w:t>
      </w:r>
    </w:p>
    <w:p w14:paraId="2CFE1919" w14:textId="5147327B" w:rsidR="00850D96" w:rsidRPr="00850D96" w:rsidRDefault="008B4F75" w:rsidP="00CA26CE">
      <w:pPr>
        <w:pStyle w:val="Header"/>
        <w:rPr>
          <w:bCs/>
          <w:noProof w:val="0"/>
          <w:sz w:val="24"/>
          <w:lang w:val="en-GB" w:eastAsia="ja-JP"/>
        </w:rPr>
      </w:pPr>
      <w:r>
        <w:rPr>
          <w:bCs/>
          <w:noProof w:val="0"/>
          <w:sz w:val="24"/>
          <w:szCs w:val="24"/>
        </w:rPr>
        <w:t>Fukuoka</w:t>
      </w:r>
      <w:r w:rsidR="007D1104" w:rsidRPr="007D1104">
        <w:rPr>
          <w:bCs/>
          <w:noProof w:val="0"/>
          <w:sz w:val="24"/>
          <w:szCs w:val="24"/>
        </w:rPr>
        <w:t xml:space="preserve">, </w:t>
      </w:r>
      <w:r>
        <w:rPr>
          <w:bCs/>
          <w:noProof w:val="0"/>
          <w:sz w:val="24"/>
          <w:szCs w:val="24"/>
        </w:rPr>
        <w:t>Japan</w:t>
      </w:r>
      <w:r w:rsidR="00EA61D9" w:rsidRPr="007D1104">
        <w:rPr>
          <w:bCs/>
          <w:noProof w:val="0"/>
          <w:sz w:val="24"/>
          <w:szCs w:val="24"/>
        </w:rPr>
        <w:t>,</w:t>
      </w:r>
      <w:r w:rsidR="00EA61D9">
        <w:rPr>
          <w:bCs/>
          <w:noProof w:val="0"/>
          <w:sz w:val="24"/>
          <w:szCs w:val="24"/>
        </w:rPr>
        <w:t xml:space="preserve"> </w:t>
      </w:r>
      <w:r>
        <w:rPr>
          <w:bCs/>
          <w:noProof w:val="0"/>
          <w:sz w:val="24"/>
          <w:szCs w:val="24"/>
        </w:rPr>
        <w:t>May</w:t>
      </w:r>
      <w:r w:rsidR="00EA61D9">
        <w:rPr>
          <w:bCs/>
          <w:noProof w:val="0"/>
          <w:sz w:val="24"/>
          <w:szCs w:val="24"/>
        </w:rPr>
        <w:t xml:space="preserve"> </w:t>
      </w:r>
      <w:r>
        <w:rPr>
          <w:bCs/>
          <w:noProof w:val="0"/>
          <w:sz w:val="24"/>
          <w:szCs w:val="24"/>
        </w:rPr>
        <w:t>20</w:t>
      </w:r>
      <w:r w:rsidR="00EA61D9">
        <w:rPr>
          <w:bCs/>
          <w:noProof w:val="0"/>
          <w:sz w:val="24"/>
          <w:szCs w:val="24"/>
        </w:rPr>
        <w:t xml:space="preserve"> – </w:t>
      </w:r>
      <w:r>
        <w:rPr>
          <w:bCs/>
          <w:noProof w:val="0"/>
          <w:sz w:val="24"/>
          <w:szCs w:val="24"/>
        </w:rPr>
        <w:t>24</w:t>
      </w:r>
      <w:r w:rsidR="00EA61D9">
        <w:rPr>
          <w:bCs/>
          <w:noProof w:val="0"/>
          <w:sz w:val="24"/>
          <w:szCs w:val="24"/>
        </w:rPr>
        <w:t>, 2024</w:t>
      </w:r>
      <w:bookmarkEnd w:id="0"/>
    </w:p>
    <w:p w14:paraId="2BC49C60" w14:textId="77777777" w:rsidR="007D1104" w:rsidRDefault="007D1104" w:rsidP="16512788">
      <w:pPr>
        <w:pStyle w:val="CRCoverPage"/>
        <w:rPr>
          <w:rFonts w:cs="Arial"/>
          <w:b/>
          <w:bCs/>
          <w:sz w:val="24"/>
          <w:szCs w:val="24"/>
        </w:rPr>
      </w:pPr>
    </w:p>
    <w:p w14:paraId="30E02941" w14:textId="5EBA538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B4F75">
        <w:rPr>
          <w:rFonts w:cs="Arial"/>
          <w:b/>
          <w:bCs/>
          <w:sz w:val="24"/>
          <w:szCs w:val="24"/>
        </w:rPr>
        <w:t>10</w:t>
      </w:r>
      <w:r w:rsidR="003876CF">
        <w:rPr>
          <w:rFonts w:cs="Arial"/>
          <w:b/>
          <w:bCs/>
          <w:sz w:val="24"/>
          <w:szCs w:val="24"/>
        </w:rPr>
        <w:t>.12.2</w:t>
      </w:r>
      <w:r w:rsidR="00DB03A3">
        <w:rPr>
          <w:rFonts w:cs="Arial"/>
          <w:b/>
          <w:bCs/>
          <w:sz w:val="24"/>
          <w:szCs w:val="24"/>
        </w:rPr>
        <w:t>.2</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7450A5C1"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DB03A3">
        <w:rPr>
          <w:rFonts w:ascii="Arial" w:hAnsi="Arial" w:cs="Arial"/>
          <w:b/>
          <w:sz w:val="24"/>
          <w:szCs w:val="24"/>
          <w:lang w:val="en-US"/>
        </w:rPr>
        <w:t xml:space="preserve">potentially new </w:t>
      </w:r>
      <w:r w:rsidR="00EA61D9">
        <w:rPr>
          <w:rFonts w:ascii="Arial" w:hAnsi="Arial" w:cs="Arial"/>
          <w:b/>
          <w:sz w:val="24"/>
          <w:szCs w:val="24"/>
          <w:lang w:val="en-US"/>
        </w:rPr>
        <w:t xml:space="preserve">BS RF requirements </w:t>
      </w:r>
      <w:r w:rsidR="000A59A9">
        <w:rPr>
          <w:rFonts w:ascii="Arial" w:hAnsi="Arial" w:cs="Arial"/>
          <w:b/>
          <w:sz w:val="24"/>
          <w:szCs w:val="24"/>
          <w:lang w:val="en-US"/>
        </w:rPr>
        <w:t>for SBFD operation</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44B71CEA" w14:textId="77777777" w:rsidR="00A5725B" w:rsidRDefault="00A5725B" w:rsidP="00A5725B">
      <w:r>
        <w:t>A Way Forward was agreed in RAN4#110bis [1] regarding evolution of NR duplex operation. The following agreements were made:</w:t>
      </w:r>
    </w:p>
    <w:p w14:paraId="3FDD0AC9" w14:textId="77777777" w:rsidR="00A5725B" w:rsidRPr="00536A2D" w:rsidRDefault="00A5725B" w:rsidP="00A5725B">
      <w:pPr>
        <w:pStyle w:val="Heading4"/>
        <w:numPr>
          <w:ilvl w:val="0"/>
          <w:numId w:val="0"/>
        </w:numPr>
        <w:ind w:left="864" w:hanging="864"/>
        <w:rPr>
          <w:sz w:val="20"/>
          <w:szCs w:val="10"/>
          <w:lang w:val="en-US"/>
        </w:rPr>
      </w:pPr>
      <w:r w:rsidRPr="00536A2D">
        <w:rPr>
          <w:sz w:val="20"/>
          <w:szCs w:val="10"/>
          <w:lang w:val="en-US"/>
        </w:rPr>
        <w:t>Issue 2-</w:t>
      </w:r>
      <w:r>
        <w:rPr>
          <w:sz w:val="20"/>
          <w:szCs w:val="10"/>
          <w:lang w:val="en-US"/>
        </w:rPr>
        <w:t>4</w:t>
      </w:r>
      <w:r w:rsidRPr="00536A2D">
        <w:rPr>
          <w:sz w:val="20"/>
          <w:szCs w:val="10"/>
          <w:lang w:val="en-US"/>
        </w:rPr>
        <w:t xml:space="preserve">-1: </w:t>
      </w:r>
      <w:r>
        <w:rPr>
          <w:sz w:val="20"/>
          <w:szCs w:val="10"/>
          <w:lang w:val="en-US"/>
        </w:rPr>
        <w:t>SBFD frequency-domain configuration in RAN4 specification</w:t>
      </w:r>
    </w:p>
    <w:p w14:paraId="1DF38954" w14:textId="77777777" w:rsidR="00A5725B" w:rsidRPr="00F279E0" w:rsidRDefault="00A5725B" w:rsidP="00A5725B">
      <w:pPr>
        <w:pStyle w:val="ListParagraph"/>
        <w:numPr>
          <w:ilvl w:val="0"/>
          <w:numId w:val="19"/>
        </w:numPr>
        <w:spacing w:after="120" w:line="259" w:lineRule="auto"/>
        <w:contextualSpacing w:val="0"/>
        <w:rPr>
          <w:highlight w:val="green"/>
          <w:lang w:val="en-US"/>
        </w:rPr>
      </w:pPr>
      <w:r w:rsidRPr="00F279E0">
        <w:rPr>
          <w:highlight w:val="green"/>
          <w:lang w:val="en-US"/>
        </w:rPr>
        <w:t xml:space="preserve">Agreement: </w:t>
      </w:r>
    </w:p>
    <w:p w14:paraId="22E819DC" w14:textId="77777777" w:rsidR="00A5725B" w:rsidRPr="00244231" w:rsidRDefault="00A5725B" w:rsidP="00A5725B">
      <w:pPr>
        <w:pStyle w:val="ListParagraph"/>
        <w:numPr>
          <w:ilvl w:val="1"/>
          <w:numId w:val="19"/>
        </w:numPr>
        <w:overflowPunct w:val="0"/>
        <w:autoSpaceDE w:val="0"/>
        <w:autoSpaceDN w:val="0"/>
        <w:adjustRightInd w:val="0"/>
        <w:spacing w:after="180"/>
        <w:contextualSpacing w:val="0"/>
        <w:textAlignment w:val="baseline"/>
        <w:rPr>
          <w:highlight w:val="green"/>
          <w:lang w:val="en-US"/>
        </w:rPr>
      </w:pPr>
      <w:r w:rsidRPr="00244231">
        <w:rPr>
          <w:highlight w:val="green"/>
          <w:lang w:val="en-US"/>
        </w:rPr>
        <w:t xml:space="preserve">It is within RAN4 scope to study/specify the limitation or restriction on the size of </w:t>
      </w:r>
      <w:proofErr w:type="spellStart"/>
      <w:r w:rsidRPr="00244231">
        <w:rPr>
          <w:highlight w:val="green"/>
          <w:lang w:val="en-US"/>
        </w:rPr>
        <w:t>subband</w:t>
      </w:r>
      <w:proofErr w:type="spellEnd"/>
      <w:r w:rsidRPr="00244231">
        <w:rPr>
          <w:highlight w:val="green"/>
          <w:lang w:val="en-US"/>
        </w:rPr>
        <w:t>/</w:t>
      </w:r>
      <w:proofErr w:type="spellStart"/>
      <w:r w:rsidRPr="00244231">
        <w:rPr>
          <w:highlight w:val="green"/>
          <w:lang w:val="en-US"/>
        </w:rPr>
        <w:t>guardband</w:t>
      </w:r>
      <w:proofErr w:type="spellEnd"/>
      <w:r w:rsidRPr="00244231">
        <w:rPr>
          <w:highlight w:val="green"/>
          <w:lang w:val="en-US"/>
        </w:rPr>
        <w:t>, by taking account different feasible BS/UE implementations.</w:t>
      </w:r>
    </w:p>
    <w:p w14:paraId="3D34C532" w14:textId="77777777" w:rsidR="00A5725B" w:rsidRPr="00F279E0" w:rsidRDefault="00A5725B" w:rsidP="00A5725B">
      <w:pPr>
        <w:pStyle w:val="ListParagraph"/>
        <w:numPr>
          <w:ilvl w:val="2"/>
          <w:numId w:val="19"/>
        </w:numPr>
        <w:spacing w:after="120" w:line="259" w:lineRule="auto"/>
        <w:contextualSpacing w:val="0"/>
        <w:rPr>
          <w:highlight w:val="green"/>
          <w:lang w:val="en-US"/>
        </w:rPr>
      </w:pPr>
      <w:r w:rsidRPr="00F279E0">
        <w:rPr>
          <w:highlight w:val="green"/>
          <w:lang w:val="en-US"/>
        </w:rPr>
        <w:t xml:space="preserve">FFS how RAN4 specification captures the </w:t>
      </w:r>
      <w:proofErr w:type="spellStart"/>
      <w:r w:rsidRPr="00244231">
        <w:rPr>
          <w:highlight w:val="green"/>
          <w:lang w:val="en-US"/>
        </w:rPr>
        <w:t>subband</w:t>
      </w:r>
      <w:proofErr w:type="spellEnd"/>
      <w:r w:rsidRPr="00244231">
        <w:rPr>
          <w:highlight w:val="green"/>
          <w:lang w:val="en-US"/>
        </w:rPr>
        <w:t xml:space="preserve"> </w:t>
      </w:r>
      <w:proofErr w:type="gramStart"/>
      <w:r w:rsidRPr="00244231">
        <w:rPr>
          <w:highlight w:val="green"/>
          <w:lang w:val="en-US"/>
        </w:rPr>
        <w:t>configurations</w:t>
      </w:r>
      <w:proofErr w:type="gramEnd"/>
      <w:r w:rsidRPr="00244231">
        <w:rPr>
          <w:highlight w:val="green"/>
          <w:lang w:val="en-US"/>
        </w:rPr>
        <w:t xml:space="preserve"> </w:t>
      </w:r>
    </w:p>
    <w:p w14:paraId="2C7DD274" w14:textId="77777777" w:rsidR="00A5725B" w:rsidRPr="00F279E0" w:rsidRDefault="00A5725B" w:rsidP="00A5725B">
      <w:pPr>
        <w:pStyle w:val="ListParagraph"/>
        <w:numPr>
          <w:ilvl w:val="2"/>
          <w:numId w:val="19"/>
        </w:numPr>
        <w:spacing w:after="120" w:line="259" w:lineRule="auto"/>
        <w:contextualSpacing w:val="0"/>
        <w:rPr>
          <w:highlight w:val="green"/>
          <w:lang w:val="en-US"/>
        </w:rPr>
      </w:pPr>
      <w:r w:rsidRPr="00F279E0">
        <w:rPr>
          <w:highlight w:val="green"/>
          <w:lang w:val="en-US"/>
        </w:rPr>
        <w:t xml:space="preserve">FFS the necessity of standardize the </w:t>
      </w:r>
      <w:proofErr w:type="spellStart"/>
      <w:proofErr w:type="gramStart"/>
      <w:r w:rsidRPr="00F279E0">
        <w:rPr>
          <w:highlight w:val="green"/>
          <w:lang w:val="en-US"/>
        </w:rPr>
        <w:t>guardband</w:t>
      </w:r>
      <w:proofErr w:type="spellEnd"/>
      <w:r w:rsidRPr="00F279E0">
        <w:rPr>
          <w:highlight w:val="green"/>
          <w:lang w:val="en-US"/>
        </w:rPr>
        <w:t>;</w:t>
      </w:r>
      <w:proofErr w:type="gramEnd"/>
    </w:p>
    <w:p w14:paraId="71FF63F6" w14:textId="77777777" w:rsidR="00A5725B" w:rsidRPr="00F279E0" w:rsidRDefault="00A5725B" w:rsidP="00A5725B">
      <w:pPr>
        <w:pStyle w:val="ListParagraph"/>
        <w:numPr>
          <w:ilvl w:val="3"/>
          <w:numId w:val="19"/>
        </w:numPr>
        <w:spacing w:after="120" w:line="259" w:lineRule="auto"/>
        <w:contextualSpacing w:val="0"/>
        <w:rPr>
          <w:highlight w:val="green"/>
          <w:lang w:val="en-US"/>
        </w:rPr>
      </w:pPr>
      <w:r w:rsidRPr="00F279E0">
        <w:rPr>
          <w:highlight w:val="green"/>
          <w:lang w:val="en-US"/>
        </w:rPr>
        <w:t xml:space="preserve">If needed, FFS the </w:t>
      </w:r>
      <w:r w:rsidRPr="00244231">
        <w:rPr>
          <w:highlight w:val="green"/>
          <w:lang w:val="en-US"/>
        </w:rPr>
        <w:t xml:space="preserve">sizes of </w:t>
      </w:r>
      <w:proofErr w:type="spellStart"/>
      <w:r w:rsidRPr="00244231">
        <w:rPr>
          <w:highlight w:val="green"/>
          <w:lang w:val="en-US"/>
        </w:rPr>
        <w:t>guardband</w:t>
      </w:r>
      <w:proofErr w:type="spellEnd"/>
      <w:r w:rsidRPr="00244231">
        <w:rPr>
          <w:highlight w:val="green"/>
          <w:lang w:val="en-US"/>
        </w:rPr>
        <w:t xml:space="preserve"> in RAN4 shall be decided. </w:t>
      </w:r>
    </w:p>
    <w:p w14:paraId="6DAABA91" w14:textId="77777777" w:rsidR="00A5725B" w:rsidRPr="00536A2D" w:rsidRDefault="00A5725B" w:rsidP="00A5725B">
      <w:pPr>
        <w:pStyle w:val="Heading4"/>
        <w:numPr>
          <w:ilvl w:val="0"/>
          <w:numId w:val="0"/>
        </w:numPr>
        <w:ind w:left="864" w:hanging="864"/>
        <w:rPr>
          <w:sz w:val="20"/>
          <w:szCs w:val="10"/>
          <w:lang w:val="en-US"/>
        </w:rPr>
      </w:pPr>
      <w:r w:rsidRPr="00536A2D">
        <w:rPr>
          <w:sz w:val="20"/>
          <w:szCs w:val="10"/>
          <w:lang w:val="en-US"/>
        </w:rPr>
        <w:t>Issue 2-</w:t>
      </w:r>
      <w:r>
        <w:rPr>
          <w:sz w:val="20"/>
          <w:szCs w:val="10"/>
          <w:lang w:val="en-US"/>
        </w:rPr>
        <w:t>5</w:t>
      </w:r>
      <w:r w:rsidRPr="00536A2D">
        <w:rPr>
          <w:sz w:val="20"/>
          <w:szCs w:val="10"/>
          <w:lang w:val="en-US"/>
        </w:rPr>
        <w:t xml:space="preserve">-1: </w:t>
      </w:r>
      <w:r w:rsidRPr="000860D9">
        <w:rPr>
          <w:sz w:val="20"/>
          <w:szCs w:val="10"/>
          <w:lang w:val="en-US"/>
        </w:rPr>
        <w:t>SBFD operation in BS configured with multi-</w:t>
      </w:r>
      <w:proofErr w:type="gramStart"/>
      <w:r w:rsidRPr="000860D9">
        <w:rPr>
          <w:sz w:val="20"/>
          <w:szCs w:val="10"/>
          <w:lang w:val="en-US"/>
        </w:rPr>
        <w:t>carriers</w:t>
      </w:r>
      <w:proofErr w:type="gramEnd"/>
    </w:p>
    <w:p w14:paraId="49C44396" w14:textId="77777777" w:rsidR="00A5725B" w:rsidRPr="00305755" w:rsidRDefault="00A5725B" w:rsidP="00A5725B">
      <w:pPr>
        <w:pStyle w:val="ListParagraph"/>
        <w:numPr>
          <w:ilvl w:val="0"/>
          <w:numId w:val="19"/>
        </w:numPr>
        <w:spacing w:after="120" w:line="259" w:lineRule="auto"/>
        <w:contextualSpacing w:val="0"/>
        <w:rPr>
          <w:highlight w:val="green"/>
          <w:lang w:val="en-US"/>
        </w:rPr>
      </w:pPr>
      <w:r w:rsidRPr="00305755">
        <w:rPr>
          <w:highlight w:val="green"/>
          <w:lang w:val="en-US"/>
        </w:rPr>
        <w:t xml:space="preserve">Agreement: </w:t>
      </w:r>
    </w:p>
    <w:p w14:paraId="0961B586" w14:textId="77777777" w:rsidR="00A5725B" w:rsidRPr="00305755" w:rsidRDefault="00A5725B" w:rsidP="00A5725B">
      <w:pPr>
        <w:pStyle w:val="ListParagraph"/>
        <w:numPr>
          <w:ilvl w:val="1"/>
          <w:numId w:val="19"/>
        </w:numPr>
        <w:spacing w:after="120" w:line="259" w:lineRule="auto"/>
        <w:contextualSpacing w:val="0"/>
        <w:rPr>
          <w:highlight w:val="green"/>
          <w:lang w:val="en-US"/>
        </w:rPr>
      </w:pPr>
      <w:r w:rsidRPr="00305755">
        <w:rPr>
          <w:highlight w:val="green"/>
          <w:lang w:val="en-US"/>
        </w:rPr>
        <w:t xml:space="preserve">Rel-19 requirement shall consider both (1) single carrier operation for SBFD (2) </w:t>
      </w:r>
      <w:r w:rsidRPr="00244231">
        <w:rPr>
          <w:highlight w:val="green"/>
          <w:lang w:val="en-US"/>
        </w:rPr>
        <w:t>SBFD operates in only one BS carrier, and legacy TDD operates in other intra-band BS carrier(s) contiguous or non-contiguous to the SBFD carrier</w:t>
      </w:r>
      <w:r w:rsidRPr="00305755">
        <w:rPr>
          <w:highlight w:val="green"/>
          <w:lang w:val="en-US"/>
        </w:rPr>
        <w:t>.</w:t>
      </w:r>
    </w:p>
    <w:p w14:paraId="047D9BF7" w14:textId="77777777" w:rsidR="00A5725B" w:rsidRPr="00536A2D" w:rsidRDefault="00A5725B" w:rsidP="00A5725B">
      <w:pPr>
        <w:pStyle w:val="Heading4"/>
        <w:numPr>
          <w:ilvl w:val="0"/>
          <w:numId w:val="0"/>
        </w:numPr>
        <w:ind w:left="864" w:hanging="864"/>
        <w:rPr>
          <w:sz w:val="20"/>
          <w:szCs w:val="10"/>
          <w:lang w:val="en-US"/>
        </w:rPr>
      </w:pPr>
      <w:r w:rsidRPr="00536A2D">
        <w:rPr>
          <w:sz w:val="20"/>
          <w:szCs w:val="10"/>
          <w:lang w:val="en-US"/>
        </w:rPr>
        <w:t>Issue 2-</w:t>
      </w:r>
      <w:r>
        <w:rPr>
          <w:sz w:val="20"/>
          <w:szCs w:val="10"/>
          <w:lang w:val="en-US"/>
        </w:rPr>
        <w:t>6</w:t>
      </w:r>
      <w:r w:rsidRPr="00536A2D">
        <w:rPr>
          <w:sz w:val="20"/>
          <w:szCs w:val="10"/>
          <w:lang w:val="en-US"/>
        </w:rPr>
        <w:t xml:space="preserve">-1: </w:t>
      </w:r>
      <w:r w:rsidRPr="00D748CC">
        <w:rPr>
          <w:sz w:val="20"/>
          <w:szCs w:val="10"/>
          <w:lang w:val="en-US"/>
        </w:rPr>
        <w:t>Co-location requirement and reference antenna</w:t>
      </w:r>
    </w:p>
    <w:p w14:paraId="61D514BE" w14:textId="77777777" w:rsidR="00A5725B" w:rsidRPr="008766CD" w:rsidRDefault="00A5725B" w:rsidP="00A5725B">
      <w:pPr>
        <w:pStyle w:val="ListParagraph"/>
        <w:numPr>
          <w:ilvl w:val="0"/>
          <w:numId w:val="19"/>
        </w:numPr>
        <w:spacing w:after="120" w:line="259" w:lineRule="auto"/>
        <w:contextualSpacing w:val="0"/>
        <w:rPr>
          <w:highlight w:val="green"/>
          <w:lang w:val="en-US"/>
        </w:rPr>
      </w:pPr>
      <w:r w:rsidRPr="008766CD">
        <w:rPr>
          <w:highlight w:val="green"/>
          <w:lang w:val="en-US"/>
        </w:rPr>
        <w:t xml:space="preserve">Way forward: </w:t>
      </w:r>
    </w:p>
    <w:p w14:paraId="468997D6" w14:textId="77777777" w:rsidR="00A5725B" w:rsidRPr="008766CD" w:rsidRDefault="00A5725B" w:rsidP="00A5725B">
      <w:pPr>
        <w:pStyle w:val="ListParagraph"/>
        <w:numPr>
          <w:ilvl w:val="1"/>
          <w:numId w:val="19"/>
        </w:numPr>
        <w:spacing w:after="120" w:line="259" w:lineRule="auto"/>
        <w:contextualSpacing w:val="0"/>
        <w:rPr>
          <w:highlight w:val="green"/>
          <w:lang w:val="en-US"/>
        </w:rPr>
      </w:pPr>
      <w:r w:rsidRPr="008766CD">
        <w:rPr>
          <w:highlight w:val="green"/>
          <w:lang w:val="en-US"/>
        </w:rPr>
        <w:t xml:space="preserve">Continue the discussion on TX IMD requirement for SBFD, based on the existing assumption for co-location reference antenna. </w:t>
      </w:r>
    </w:p>
    <w:p w14:paraId="2792CC47" w14:textId="77777777" w:rsidR="00A5725B" w:rsidRPr="008766CD" w:rsidRDefault="00A5725B" w:rsidP="00A5725B">
      <w:pPr>
        <w:pStyle w:val="ListParagraph"/>
        <w:numPr>
          <w:ilvl w:val="2"/>
          <w:numId w:val="19"/>
        </w:numPr>
        <w:spacing w:after="120" w:line="259" w:lineRule="auto"/>
        <w:contextualSpacing w:val="0"/>
        <w:rPr>
          <w:highlight w:val="green"/>
          <w:lang w:val="en-US"/>
        </w:rPr>
      </w:pPr>
      <w:r w:rsidRPr="008766CD">
        <w:rPr>
          <w:highlight w:val="green"/>
          <w:lang w:val="en-US"/>
        </w:rPr>
        <w:t xml:space="preserve">The assumption of co-location reference antenna could be revised based on the outcome from BS RF </w:t>
      </w:r>
      <w:proofErr w:type="spellStart"/>
      <w:r w:rsidRPr="008766CD">
        <w:rPr>
          <w:highlight w:val="green"/>
          <w:lang w:val="en-US"/>
        </w:rPr>
        <w:t>enh</w:t>
      </w:r>
      <w:proofErr w:type="spellEnd"/>
      <w:r w:rsidRPr="008766CD">
        <w:rPr>
          <w:highlight w:val="green"/>
          <w:lang w:val="en-US"/>
        </w:rPr>
        <w:t xml:space="preserve">. WI. </w:t>
      </w:r>
    </w:p>
    <w:p w14:paraId="45B389F9" w14:textId="77777777" w:rsidR="00A5725B" w:rsidRPr="00244231" w:rsidRDefault="00A5725B" w:rsidP="00A5725B">
      <w:pPr>
        <w:pStyle w:val="ListParagraph"/>
        <w:numPr>
          <w:ilvl w:val="0"/>
          <w:numId w:val="16"/>
        </w:numPr>
        <w:rPr>
          <w:sz w:val="20"/>
          <w:szCs w:val="20"/>
          <w:lang w:val="en-GB" w:eastAsia="en-US"/>
        </w:rPr>
      </w:pPr>
    </w:p>
    <w:p w14:paraId="13C0E88E" w14:textId="77777777" w:rsidR="00A5725B" w:rsidRDefault="00A5725B" w:rsidP="00A5725B">
      <w:pPr>
        <w:rPr>
          <w:lang w:val="en-US" w:eastAsia="ja-JP"/>
        </w:rPr>
      </w:pPr>
      <w:r>
        <w:br/>
        <w:t>The WF also states: “</w:t>
      </w:r>
      <w:r>
        <w:rPr>
          <w:lang w:val="en-US" w:eastAsia="ja-JP"/>
        </w:rPr>
        <w:t>Companies are encouraged to contribute on issues as summarized in the moderator summary [</w:t>
      </w:r>
      <w:r w:rsidRPr="006A47C5">
        <w:rPr>
          <w:lang w:val="en-US" w:eastAsia="ja-JP"/>
        </w:rPr>
        <w:t>R4-2405833</w:t>
      </w:r>
      <w:r>
        <w:rPr>
          <w:lang w:val="en-US" w:eastAsia="ja-JP"/>
        </w:rPr>
        <w:t>].”</w:t>
      </w:r>
    </w:p>
    <w:p w14:paraId="6AA653EB" w14:textId="3C76D337" w:rsidR="00A5725B" w:rsidRDefault="00A5725B" w:rsidP="00A5725B">
      <w:r>
        <w:t xml:space="preserve">This contribution further elaborates Nokia’s views on the potentially new BS RF requirements for SBFD operation at </w:t>
      </w:r>
      <w:proofErr w:type="spellStart"/>
      <w:r>
        <w:t>gNB</w:t>
      </w:r>
      <w:proofErr w:type="spellEnd"/>
      <w:r>
        <w:t>.</w:t>
      </w:r>
    </w:p>
    <w:p w14:paraId="5196D619" w14:textId="77777777" w:rsidR="001A599C" w:rsidRPr="001A599C" w:rsidRDefault="001A599C" w:rsidP="001A599C"/>
    <w:p w14:paraId="5D847388" w14:textId="11F17B0C" w:rsidR="008B4F75" w:rsidRDefault="008B4F75" w:rsidP="008B4F75">
      <w:pPr>
        <w:pStyle w:val="Heading1"/>
      </w:pPr>
      <w:bookmarkStart w:id="2" w:name="_Hlk510705081"/>
      <w:r>
        <w:t>Discussion</w:t>
      </w:r>
    </w:p>
    <w:p w14:paraId="4B4E931B" w14:textId="77777777" w:rsidR="003358A7" w:rsidRPr="003358A7" w:rsidRDefault="003358A7" w:rsidP="003358A7"/>
    <w:p w14:paraId="232E5D81" w14:textId="094A5B11" w:rsidR="003358A7" w:rsidRPr="003358A7" w:rsidRDefault="003358A7" w:rsidP="003358A7">
      <w:pPr>
        <w:pStyle w:val="Heading2"/>
      </w:pPr>
      <w:r>
        <w:lastRenderedPageBreak/>
        <w:t>Frequency bands</w:t>
      </w:r>
    </w:p>
    <w:p w14:paraId="39E482B8" w14:textId="0438CB54" w:rsidR="008B4F75" w:rsidRDefault="008B4F75" w:rsidP="008B4F75">
      <w:r>
        <w:t>In the previous meeting RAN4#110bis a discussion was held regarding the frequency bands SBFD should be specified. It is quite clear that SBFD will be very difficult or even impossible to deploy to existing bands due to</w:t>
      </w:r>
      <w:r w:rsidR="008F19F1">
        <w:t xml:space="preserve"> additional interference,</w:t>
      </w:r>
      <w:r>
        <w:t xml:space="preserve"> regulation of</w:t>
      </w:r>
      <w:r w:rsidR="008F19F1">
        <w:t xml:space="preserve"> frequency</w:t>
      </w:r>
      <w:r>
        <w:t xml:space="preserve"> spectrum and coordination between countries.</w:t>
      </w:r>
      <w:r w:rsidR="008F19F1">
        <w:t xml:space="preserve"> SBFD would be less problematic for the new bands where there are no existing TDD deployments yet. </w:t>
      </w:r>
      <w:r w:rsidR="00F06F09">
        <w:t>Our preference is band n104 covering the</w:t>
      </w:r>
      <w:r w:rsidR="008F19F1">
        <w:t xml:space="preserve"> upper 6GHz </w:t>
      </w:r>
      <w:r w:rsidR="00F06F09">
        <w:t>spectrum (</w:t>
      </w:r>
      <w:r w:rsidR="00755AE1" w:rsidRPr="00755AE1">
        <w:t>6425 – 7125</w:t>
      </w:r>
      <w:r w:rsidR="00755AE1">
        <w:t xml:space="preserve"> MHz</w:t>
      </w:r>
      <w:r w:rsidR="00F06F09">
        <w:t>)</w:t>
      </w:r>
      <w:r w:rsidR="008F19F1">
        <w:t>.</w:t>
      </w:r>
    </w:p>
    <w:p w14:paraId="7B23F14E" w14:textId="4DFBC7EA" w:rsidR="008F19F1" w:rsidRDefault="00BD3E37" w:rsidP="008F19F1">
      <w:pPr>
        <w:pStyle w:val="Proposal"/>
      </w:pPr>
      <w:r>
        <w:t xml:space="preserve"> </w:t>
      </w:r>
      <w:r w:rsidR="008F19F1">
        <w:t xml:space="preserve">Focus </w:t>
      </w:r>
      <w:r w:rsidR="003B3462">
        <w:t>in defining the</w:t>
      </w:r>
      <w:r w:rsidR="008F19F1">
        <w:t xml:space="preserve"> BS RF requirements for SBFD-capable BS to n104 band.</w:t>
      </w:r>
    </w:p>
    <w:p w14:paraId="5F0DD3F0" w14:textId="77777777" w:rsidR="00F82607" w:rsidRDefault="00F82607" w:rsidP="003B3462">
      <w:pPr>
        <w:pStyle w:val="Heading4"/>
        <w:numPr>
          <w:ilvl w:val="0"/>
          <w:numId w:val="0"/>
        </w:numPr>
        <w:rPr>
          <w:rFonts w:ascii="Times New Roman" w:hAnsi="Times New Roman"/>
          <w:sz w:val="20"/>
        </w:rPr>
      </w:pPr>
    </w:p>
    <w:p w14:paraId="772D0096" w14:textId="11DD0818" w:rsidR="003358A7" w:rsidRPr="003358A7" w:rsidRDefault="003358A7" w:rsidP="003358A7">
      <w:pPr>
        <w:pStyle w:val="Heading2"/>
      </w:pPr>
      <w:r>
        <w:t xml:space="preserve">Introducing </w:t>
      </w:r>
      <w:r w:rsidR="00DB03A3">
        <w:t xml:space="preserve">potentially new </w:t>
      </w:r>
      <w:r>
        <w:t>BS RF requirements</w:t>
      </w:r>
    </w:p>
    <w:p w14:paraId="7CC588AE" w14:textId="439CBFA3" w:rsidR="00CC71CF" w:rsidRDefault="00CE5DF0" w:rsidP="00CC71CF">
      <w:pPr>
        <w:pStyle w:val="Heading4"/>
        <w:numPr>
          <w:ilvl w:val="0"/>
          <w:numId w:val="0"/>
        </w:numPr>
        <w:rPr>
          <w:rFonts w:ascii="Times New Roman" w:hAnsi="Times New Roman"/>
          <w:sz w:val="20"/>
        </w:rPr>
      </w:pPr>
      <w:r>
        <w:rPr>
          <w:rFonts w:ascii="Times New Roman" w:hAnsi="Times New Roman"/>
          <w:sz w:val="20"/>
        </w:rPr>
        <w:t>The way to</w:t>
      </w:r>
      <w:r w:rsidRPr="00CE5DF0">
        <w:rPr>
          <w:rFonts w:ascii="Times New Roman" w:hAnsi="Times New Roman"/>
          <w:sz w:val="20"/>
        </w:rPr>
        <w:t xml:space="preserve"> introduce BS RF new requirements for SBFD-capable BS </w:t>
      </w:r>
      <w:r>
        <w:rPr>
          <w:rFonts w:ascii="Times New Roman" w:hAnsi="Times New Roman"/>
          <w:sz w:val="20"/>
        </w:rPr>
        <w:t>was also discussed</w:t>
      </w:r>
      <w:r w:rsidR="003B3462" w:rsidRPr="00CE5DF0">
        <w:rPr>
          <w:rFonts w:ascii="Times New Roman" w:hAnsi="Times New Roman"/>
          <w:sz w:val="20"/>
        </w:rPr>
        <w:t xml:space="preserve"> in the previous meeting</w:t>
      </w:r>
      <w:r>
        <w:rPr>
          <w:rFonts w:ascii="Times New Roman" w:hAnsi="Times New Roman"/>
          <w:sz w:val="20"/>
        </w:rPr>
        <w:t>. Companies were encouraged to share their proposal with examples. We think the best and most clear way would be to introduce new sub-clauses in TS 38.104.</w:t>
      </w:r>
      <w:r w:rsidR="00F82607">
        <w:rPr>
          <w:rFonts w:ascii="Times New Roman" w:hAnsi="Times New Roman"/>
          <w:sz w:val="20"/>
        </w:rPr>
        <w:t xml:space="preserve"> </w:t>
      </w:r>
      <w:r w:rsidR="005E0CF3">
        <w:rPr>
          <w:rFonts w:ascii="Times New Roman" w:hAnsi="Times New Roman"/>
          <w:sz w:val="20"/>
        </w:rPr>
        <w:t>T</w:t>
      </w:r>
      <w:r w:rsidR="00CC71CF">
        <w:rPr>
          <w:rFonts w:ascii="Times New Roman" w:hAnsi="Times New Roman"/>
          <w:sz w:val="20"/>
        </w:rPr>
        <w:t>he main argument is that SBFD is important feature that should be explicitly visible in specification. Similar approach is already used in UE core specification TS 38.101-1 or Repeater/NCR in Rel-17/18, or IAB/</w:t>
      </w:r>
      <w:proofErr w:type="spellStart"/>
      <w:r w:rsidR="00CC71CF">
        <w:rPr>
          <w:rFonts w:ascii="Times New Roman" w:hAnsi="Times New Roman"/>
          <w:sz w:val="20"/>
        </w:rPr>
        <w:t>mIAB</w:t>
      </w:r>
      <w:proofErr w:type="spellEnd"/>
      <w:r w:rsidR="00CC71CF">
        <w:rPr>
          <w:rFonts w:ascii="Times New Roman" w:hAnsi="Times New Roman"/>
          <w:sz w:val="20"/>
        </w:rPr>
        <w:t xml:space="preserve"> in Rel-16/17/18 where specific requirement sub-clauses are used for some new network entities or requirements. Also, in the future releases when some potential enhancements may come, such approach will be benefi</w:t>
      </w:r>
      <w:r w:rsidR="005E0CF3">
        <w:rPr>
          <w:rFonts w:ascii="Times New Roman" w:hAnsi="Times New Roman"/>
          <w:sz w:val="20"/>
        </w:rPr>
        <w:t>cial</w:t>
      </w:r>
      <w:r w:rsidR="00CC71CF">
        <w:rPr>
          <w:rFonts w:ascii="Times New Roman" w:hAnsi="Times New Roman"/>
          <w:sz w:val="20"/>
        </w:rPr>
        <w:t xml:space="preserve"> and will allow easier maintenance work. </w:t>
      </w:r>
    </w:p>
    <w:p w14:paraId="4119696E" w14:textId="04411C9A" w:rsidR="00CC71CF" w:rsidRDefault="00BD3E37" w:rsidP="00EF2F85">
      <w:pPr>
        <w:pStyle w:val="Proposal"/>
      </w:pPr>
      <w:r>
        <w:t xml:space="preserve"> </w:t>
      </w:r>
      <w:r w:rsidR="00CC71CF">
        <w:t xml:space="preserve">For introduction of </w:t>
      </w:r>
      <w:r w:rsidR="00EF2F85">
        <w:t xml:space="preserve">new </w:t>
      </w:r>
      <w:r w:rsidR="00CC71CF">
        <w:t>BS RF requirements</w:t>
      </w:r>
      <w:r w:rsidR="00EF2F85">
        <w:t xml:space="preserve"> for SBFD operation,</w:t>
      </w:r>
      <w:r w:rsidR="00CC71CF">
        <w:t xml:space="preserve"> creating new sub-clauses is proposed. </w:t>
      </w:r>
    </w:p>
    <w:p w14:paraId="0EF13C91" w14:textId="77777777" w:rsidR="0010060F" w:rsidRPr="00D85F20" w:rsidRDefault="0010060F" w:rsidP="00D85F20">
      <w:pPr>
        <w:pStyle w:val="00BodyText"/>
      </w:pPr>
    </w:p>
    <w:p w14:paraId="75155195" w14:textId="4F2E887A" w:rsidR="00D00BB4" w:rsidRDefault="00DB03A3" w:rsidP="0010060F">
      <w:pPr>
        <w:pStyle w:val="Heading1"/>
      </w:pPr>
      <w:r>
        <w:t xml:space="preserve">Potentially </w:t>
      </w:r>
      <w:r w:rsidR="0010060F">
        <w:t>New BS requirements</w:t>
      </w:r>
    </w:p>
    <w:p w14:paraId="2A8AABB6" w14:textId="77777777" w:rsidR="00D2290B" w:rsidRPr="00001435" w:rsidRDefault="00D2290B" w:rsidP="00D2290B">
      <w:pPr>
        <w:rPr>
          <w:lang w:val="en-US"/>
        </w:rPr>
      </w:pPr>
    </w:p>
    <w:p w14:paraId="65244AE5" w14:textId="7743C954" w:rsidR="00AE788D" w:rsidRDefault="00AE788D" w:rsidP="00D00BB4">
      <w:pPr>
        <w:pStyle w:val="Heading2"/>
      </w:pPr>
      <w:r>
        <w:t>Transient period</w:t>
      </w:r>
    </w:p>
    <w:p w14:paraId="101F42F4" w14:textId="01D4D550" w:rsidR="00AE788D" w:rsidRPr="00EF2F85" w:rsidRDefault="00AE788D" w:rsidP="00EF2F85"/>
    <w:p w14:paraId="115F2EEC" w14:textId="0336343B" w:rsidR="0042554C" w:rsidRPr="0042554C" w:rsidRDefault="0042554C" w:rsidP="0042554C">
      <w:r w:rsidRPr="0042554C">
        <w:t>In RAN1#110, RAN1 defined three antenna configuration options for the purpose of the evaluation in Rel-18.</w:t>
      </w:r>
      <w:r w:rsidR="00586226">
        <w:t xml:space="preserve"> </w:t>
      </w:r>
      <w:r w:rsidRPr="0042554C">
        <w:t>In Antenna configuration 1, as in normal TDD, there is a switch between the transceiver units and antenna elements groups used for DL and UL. The same elements that are used for Tx, are also used for Rx, as in TDD. Therefore, the same requirements should be defined for a transition between normal slot and SBFD slot. For Antenna configuration 2 and 3, reciprocity method 2-1 and 3-1, the panel groups are either used for DL or UL, so there is no switching between the Tx / Rx chain for a given panel group. However, even in these options there will be a reconfiguration for the transmission/ reception in the entire carrier (in non-SBFD symbols/slots) or parts of the carrier (in SBFD symbols/slots).</w:t>
      </w:r>
      <w:r w:rsidR="00DD324D">
        <w:t xml:space="preserve"> I</w:t>
      </w:r>
      <w:r w:rsidRPr="0042554C">
        <w:t xml:space="preserve">f parts of the array are being reconfigured, for example from the transmission in a </w:t>
      </w:r>
      <w:proofErr w:type="spellStart"/>
      <w:r w:rsidRPr="0042554C">
        <w:t>subband</w:t>
      </w:r>
      <w:proofErr w:type="spellEnd"/>
      <w:r w:rsidRPr="0042554C">
        <w:t xml:space="preserve"> to the transmission in the entire carrier, our view is that there should be a transient period requirement.</w:t>
      </w:r>
    </w:p>
    <w:p w14:paraId="0B97BC0D" w14:textId="5BC22B6B" w:rsidR="0042554C" w:rsidRPr="0042554C" w:rsidRDefault="0042554C" w:rsidP="00EF2F85">
      <w:pPr>
        <w:pStyle w:val="Observation"/>
      </w:pPr>
      <w:r w:rsidRPr="0042554C">
        <w:t>Depending on the antenna configuration option, a transition time may be needed between normal slot and SBFD slots.</w:t>
      </w:r>
    </w:p>
    <w:p w14:paraId="47A1C7B4" w14:textId="6AD508AB" w:rsidR="00AE788D" w:rsidRDefault="00BD3E37" w:rsidP="00EF2F85">
      <w:pPr>
        <w:pStyle w:val="Proposal"/>
      </w:pPr>
      <w:r>
        <w:t xml:space="preserve"> </w:t>
      </w:r>
      <w:r w:rsidR="002B38A4">
        <w:t>Use existing</w:t>
      </w:r>
      <w:r w:rsidR="0042554C" w:rsidRPr="0042554C">
        <w:t xml:space="preserve"> transient period requirement </w:t>
      </w:r>
      <w:r w:rsidR="00621D2D">
        <w:t>as a</w:t>
      </w:r>
      <w:r w:rsidR="00B54598">
        <w:t xml:space="preserve"> baseline</w:t>
      </w:r>
      <w:r w:rsidR="00621D2D">
        <w:t xml:space="preserve"> for</w:t>
      </w:r>
      <w:r w:rsidR="0042554C" w:rsidRPr="0042554C">
        <w:t xml:space="preserve"> transition between normal slot and SBFD slots.</w:t>
      </w:r>
    </w:p>
    <w:p w14:paraId="4A89ED5C" w14:textId="77777777" w:rsidR="0042554C" w:rsidRPr="002F3700" w:rsidRDefault="0042554C" w:rsidP="00EF2F85"/>
    <w:p w14:paraId="6CE793A9" w14:textId="065E27AA" w:rsidR="00D00BB4" w:rsidRDefault="00D00BB4" w:rsidP="00D00BB4">
      <w:pPr>
        <w:pStyle w:val="Heading2"/>
      </w:pPr>
      <w:r>
        <w:t xml:space="preserve">In-channel adjacent </w:t>
      </w:r>
      <w:proofErr w:type="spellStart"/>
      <w:r>
        <w:t>subband</w:t>
      </w:r>
      <w:proofErr w:type="spellEnd"/>
      <w:r>
        <w:t xml:space="preserve"> leakage ratio, In-channel adjacent </w:t>
      </w:r>
      <w:proofErr w:type="spellStart"/>
      <w:r>
        <w:t>subband</w:t>
      </w:r>
      <w:proofErr w:type="spellEnd"/>
      <w:r>
        <w:t xml:space="preserve"> blocking and adjacent </w:t>
      </w:r>
      <w:proofErr w:type="spellStart"/>
      <w:r>
        <w:t>subband</w:t>
      </w:r>
      <w:proofErr w:type="spellEnd"/>
      <w:r>
        <w:t xml:space="preserve"> selectivity</w:t>
      </w:r>
    </w:p>
    <w:p w14:paraId="4ADE7DD1" w14:textId="77777777" w:rsidR="00D00BB4" w:rsidRDefault="00D00BB4" w:rsidP="00D00BB4"/>
    <w:p w14:paraId="12B9BC45" w14:textId="74F4C403" w:rsidR="00D00BB4" w:rsidRPr="00F37BC9" w:rsidRDefault="00D00BB4" w:rsidP="00D00BB4">
      <w:r w:rsidRPr="00F37BC9">
        <w:t>SBFD introduces new types of interference, some of which are highlighted in the figure below. From the BS perspective, the new cases of interference come from: 1) self-interference, 2)</w:t>
      </w:r>
      <w:r w:rsidR="007263CE">
        <w:t xml:space="preserve"> co-site</w:t>
      </w:r>
      <w:r w:rsidRPr="00F37BC9">
        <w:t xml:space="preserve"> inter-sector interference, and 3) </w:t>
      </w:r>
      <w:r w:rsidR="007263CE">
        <w:t>inter</w:t>
      </w:r>
      <w:r w:rsidRPr="00F37BC9">
        <w:t>-</w:t>
      </w:r>
      <w:r w:rsidR="007263CE">
        <w:t>site</w:t>
      </w:r>
      <w:r w:rsidRPr="00F37BC9">
        <w:t xml:space="preserve"> interference.</w:t>
      </w:r>
    </w:p>
    <w:p w14:paraId="7A7865C9" w14:textId="77777777" w:rsidR="00D00BB4" w:rsidRPr="00F37BC9" w:rsidRDefault="00D00BB4" w:rsidP="00D00BB4">
      <w:pPr>
        <w:jc w:val="center"/>
      </w:pPr>
      <w:r w:rsidRPr="00F37BC9">
        <w:rPr>
          <w:noProof/>
        </w:rPr>
        <w:lastRenderedPageBreak/>
        <w:drawing>
          <wp:inline distT="0" distB="0" distL="0" distR="0" wp14:anchorId="64B8C377" wp14:editId="1F2F8C84">
            <wp:extent cx="3175000" cy="1679923"/>
            <wp:effectExtent l="0" t="0" r="6350" b="0"/>
            <wp:docPr id="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10;&#10;Description automatically generated"/>
                    <pic:cNvPicPr/>
                  </pic:nvPicPr>
                  <pic:blipFill>
                    <a:blip r:embed="rId13"/>
                    <a:stretch>
                      <a:fillRect/>
                    </a:stretch>
                  </pic:blipFill>
                  <pic:spPr>
                    <a:xfrm>
                      <a:off x="0" y="0"/>
                      <a:ext cx="3201408" cy="1693896"/>
                    </a:xfrm>
                    <a:prstGeom prst="rect">
                      <a:avLst/>
                    </a:prstGeom>
                  </pic:spPr>
                </pic:pic>
              </a:graphicData>
            </a:graphic>
          </wp:inline>
        </w:drawing>
      </w:r>
    </w:p>
    <w:p w14:paraId="77E5D9D9" w14:textId="77777777" w:rsidR="00D00BB4" w:rsidRPr="00F37BC9" w:rsidRDefault="00D00BB4" w:rsidP="00D00BB4">
      <w:pPr>
        <w:pStyle w:val="Caption"/>
      </w:pPr>
      <w:bookmarkStart w:id="3" w:name="_Ref101452658"/>
      <w:r w:rsidRPr="00F37BC9">
        <w:t xml:space="preserve">Figure </w:t>
      </w:r>
      <w:r w:rsidRPr="00F37BC9">
        <w:fldChar w:fldCharType="begin"/>
      </w:r>
      <w:r w:rsidRPr="00F37BC9">
        <w:instrText xml:space="preserve"> SEQ Figure \* ARABIC </w:instrText>
      </w:r>
      <w:r w:rsidRPr="00F37BC9">
        <w:fldChar w:fldCharType="separate"/>
      </w:r>
      <w:r w:rsidRPr="00F37BC9">
        <w:rPr>
          <w:noProof/>
        </w:rPr>
        <w:t>1</w:t>
      </w:r>
      <w:r w:rsidRPr="00F37BC9">
        <w:fldChar w:fldCharType="end"/>
      </w:r>
      <w:bookmarkEnd w:id="3"/>
      <w:r w:rsidRPr="00F37BC9">
        <w:t xml:space="preserve">: Types of interference in SBFD </w:t>
      </w:r>
      <w:proofErr w:type="gramStart"/>
      <w:r w:rsidRPr="00F37BC9">
        <w:t>deployment</w:t>
      </w:r>
      <w:proofErr w:type="gramEnd"/>
    </w:p>
    <w:p w14:paraId="47E34BCC" w14:textId="34514EA1" w:rsidR="00D00BB4" w:rsidRPr="00F37BC9" w:rsidRDefault="00020384" w:rsidP="00D00BB4">
      <w:r>
        <w:t>During the study item</w:t>
      </w:r>
      <w:r w:rsidR="00D00BB4" w:rsidRPr="00F37BC9">
        <w:t xml:space="preserve">, it has been discussed whether new requirements should be defined for the adjacent </w:t>
      </w:r>
      <w:proofErr w:type="spellStart"/>
      <w:r w:rsidR="00D00BB4" w:rsidRPr="00F37BC9">
        <w:t>subbands</w:t>
      </w:r>
      <w:proofErr w:type="spellEnd"/>
      <w:r w:rsidR="00D00BB4" w:rsidRPr="00F37BC9">
        <w:t xml:space="preserve">, such as: </w:t>
      </w:r>
    </w:p>
    <w:p w14:paraId="75DFB596" w14:textId="77777777" w:rsidR="00D00BB4" w:rsidRPr="00E7206D" w:rsidRDefault="00D00BB4" w:rsidP="004209E7">
      <w:pPr>
        <w:pStyle w:val="ListParagraph"/>
        <w:numPr>
          <w:ilvl w:val="0"/>
          <w:numId w:val="13"/>
        </w:numPr>
        <w:spacing w:after="160" w:line="259" w:lineRule="auto"/>
        <w:rPr>
          <w:sz w:val="20"/>
          <w:szCs w:val="20"/>
          <w:lang w:val="en-GB" w:eastAsia="en-US"/>
        </w:rPr>
      </w:pPr>
      <w:r w:rsidRPr="00E7206D">
        <w:rPr>
          <w:sz w:val="20"/>
          <w:szCs w:val="20"/>
          <w:lang w:val="en-GB" w:eastAsia="en-US"/>
        </w:rPr>
        <w:t xml:space="preserve">In-channel adjacent </w:t>
      </w:r>
      <w:proofErr w:type="spellStart"/>
      <w:r w:rsidRPr="00E7206D">
        <w:rPr>
          <w:sz w:val="20"/>
          <w:szCs w:val="20"/>
          <w:lang w:val="en-GB" w:eastAsia="en-US"/>
        </w:rPr>
        <w:t>subband</w:t>
      </w:r>
      <w:proofErr w:type="spellEnd"/>
      <w:r w:rsidRPr="00E7206D">
        <w:rPr>
          <w:sz w:val="20"/>
          <w:szCs w:val="20"/>
          <w:lang w:val="en-GB" w:eastAsia="en-US"/>
        </w:rPr>
        <w:t xml:space="preserve"> blocking and selectivity</w:t>
      </w:r>
    </w:p>
    <w:p w14:paraId="22462B96" w14:textId="77777777" w:rsidR="00D00BB4" w:rsidRPr="00E7206D" w:rsidRDefault="00D00BB4" w:rsidP="004209E7">
      <w:pPr>
        <w:pStyle w:val="ListParagraph"/>
        <w:numPr>
          <w:ilvl w:val="0"/>
          <w:numId w:val="13"/>
        </w:numPr>
        <w:spacing w:after="160" w:line="259" w:lineRule="auto"/>
        <w:rPr>
          <w:sz w:val="20"/>
          <w:szCs w:val="20"/>
          <w:lang w:val="en-GB" w:eastAsia="en-US"/>
        </w:rPr>
      </w:pPr>
      <w:r w:rsidRPr="00E7206D">
        <w:rPr>
          <w:sz w:val="20"/>
          <w:szCs w:val="20"/>
          <w:lang w:val="en-GB" w:eastAsia="en-US"/>
        </w:rPr>
        <w:t xml:space="preserve">In channel adjacent </w:t>
      </w:r>
      <w:proofErr w:type="spellStart"/>
      <w:r w:rsidRPr="00E7206D">
        <w:rPr>
          <w:sz w:val="20"/>
          <w:szCs w:val="20"/>
          <w:lang w:val="en-GB" w:eastAsia="en-US"/>
        </w:rPr>
        <w:t>subband</w:t>
      </w:r>
      <w:proofErr w:type="spellEnd"/>
      <w:r w:rsidRPr="00E7206D">
        <w:rPr>
          <w:sz w:val="20"/>
          <w:szCs w:val="20"/>
          <w:lang w:val="en-GB" w:eastAsia="en-US"/>
        </w:rPr>
        <w:t xml:space="preserve"> leakage</w:t>
      </w:r>
    </w:p>
    <w:p w14:paraId="7902E923" w14:textId="271452A9" w:rsidR="00D00BB4" w:rsidRPr="00F37BC9" w:rsidRDefault="00D00BB4" w:rsidP="00D00BB4">
      <w:r w:rsidRPr="00F37BC9">
        <w:t xml:space="preserve">Below, we </w:t>
      </w:r>
      <w:r w:rsidR="00FB3071">
        <w:t>repeat</w:t>
      </w:r>
      <w:r w:rsidRPr="00F37BC9">
        <w:t xml:space="preserve"> the need to introduce the different requirements to ensure the SBFD operation.</w:t>
      </w:r>
    </w:p>
    <w:p w14:paraId="7FB6E723" w14:textId="33BAD0E3" w:rsidR="00D00BB4" w:rsidRPr="00B95F81" w:rsidRDefault="00D00BB4" w:rsidP="00D00BB4">
      <w:pPr>
        <w:pStyle w:val="paragraph"/>
        <w:spacing w:before="0" w:beforeAutospacing="0" w:after="0" w:afterAutospacing="0"/>
        <w:textAlignment w:val="baseline"/>
        <w:rPr>
          <w:rStyle w:val="normaltextrun"/>
          <w:sz w:val="20"/>
          <w:szCs w:val="20"/>
          <w:lang w:val="en-US"/>
        </w:rPr>
      </w:pPr>
      <w:r w:rsidRPr="00B95F81">
        <w:rPr>
          <w:rStyle w:val="normaltextrun"/>
          <w:sz w:val="20"/>
          <w:szCs w:val="20"/>
          <w:lang w:val="en-US"/>
        </w:rPr>
        <w:t>In our view, new requirements are needed to ensure interoperability between base stations</w:t>
      </w:r>
      <w:r w:rsidR="00ED5F73">
        <w:rPr>
          <w:rStyle w:val="normaltextrun"/>
          <w:sz w:val="20"/>
          <w:szCs w:val="20"/>
          <w:lang w:val="en-US"/>
        </w:rPr>
        <w:t xml:space="preserve"> from</w:t>
      </w:r>
      <w:r w:rsidRPr="00B95F81">
        <w:rPr>
          <w:rStyle w:val="normaltextrun"/>
          <w:sz w:val="20"/>
          <w:szCs w:val="20"/>
          <w:lang w:val="en-US"/>
        </w:rPr>
        <w:t xml:space="preserve"> different vendors in the same network. They cannot be implicitly guaranteed by OTA sensitivity requirement. It is easier to cancel the effects of interference inside your base station, whereas from other base stations there might be no cancellation options. Inter-site and </w:t>
      </w:r>
      <w:r w:rsidR="003B64E4">
        <w:rPr>
          <w:rStyle w:val="normaltextrun"/>
          <w:sz w:val="20"/>
          <w:szCs w:val="20"/>
          <w:lang w:val="en-US"/>
        </w:rPr>
        <w:t xml:space="preserve">co-site </w:t>
      </w:r>
      <w:r w:rsidRPr="00B95F81">
        <w:rPr>
          <w:rStyle w:val="normaltextrun"/>
          <w:sz w:val="20"/>
          <w:szCs w:val="20"/>
          <w:lang w:val="en-US"/>
        </w:rPr>
        <w:t>inter-sector BS interference should be taken into consideration in the definition of the requirements for SBFD operation.</w:t>
      </w:r>
    </w:p>
    <w:p w14:paraId="26CE1AA2"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4BE08880" w14:textId="2D162CE9" w:rsidR="00D00BB4" w:rsidRPr="00F37BC9" w:rsidRDefault="00D00BB4" w:rsidP="00494166">
      <w:pPr>
        <w:pStyle w:val="Observation"/>
        <w:rPr>
          <w:rStyle w:val="normaltextrun"/>
        </w:rPr>
      </w:pPr>
      <w:r w:rsidRPr="00F37BC9">
        <w:rPr>
          <w:rStyle w:val="normaltextrun"/>
        </w:rPr>
        <w:t>The OTA sensitivity requirement does not capture the effects from</w:t>
      </w:r>
      <w:r w:rsidR="001E4616">
        <w:rPr>
          <w:rStyle w:val="normaltextrun"/>
        </w:rPr>
        <w:t xml:space="preserve"> co-site</w:t>
      </w:r>
      <w:r w:rsidRPr="00F37BC9">
        <w:rPr>
          <w:rStyle w:val="normaltextrun"/>
        </w:rPr>
        <w:t xml:space="preserve"> inter-sector and inter-</w:t>
      </w:r>
      <w:r w:rsidR="001E4616">
        <w:rPr>
          <w:rStyle w:val="normaltextrun"/>
        </w:rPr>
        <w:t>site</w:t>
      </w:r>
      <w:r w:rsidRPr="00F37BC9">
        <w:rPr>
          <w:rStyle w:val="normaltextrun"/>
        </w:rPr>
        <w:t xml:space="preserve"> interference. </w:t>
      </w:r>
    </w:p>
    <w:p w14:paraId="7FE1738F" w14:textId="42C059FB" w:rsidR="00D00BB4" w:rsidRPr="00F37BC9" w:rsidRDefault="00D82224" w:rsidP="00D00BB4">
      <w:r>
        <w:t>As</w:t>
      </w:r>
      <w:r w:rsidR="00D00BB4" w:rsidRPr="00F37BC9">
        <w:t xml:space="preserve"> RAN4 has not agreed on a reference implementation for the </w:t>
      </w:r>
      <w:proofErr w:type="spellStart"/>
      <w:r w:rsidR="00D00BB4" w:rsidRPr="00F37BC9">
        <w:t>gNB</w:t>
      </w:r>
      <w:proofErr w:type="spellEnd"/>
      <w:r w:rsidR="00D00BB4" w:rsidRPr="00F37BC9">
        <w:t xml:space="preserve">, it is difficult to define additional requirements. Though we agree that depending on the </w:t>
      </w:r>
      <w:proofErr w:type="spellStart"/>
      <w:r w:rsidR="00D00BB4" w:rsidRPr="00F37BC9">
        <w:t>gNB</w:t>
      </w:r>
      <w:proofErr w:type="spellEnd"/>
      <w:r w:rsidR="00D00BB4" w:rsidRPr="00F37BC9">
        <w:t xml:space="preserve"> implementation the adjacent channel leakage, for example, can be different, in our view, RAN4 is responsible to define minimum requirements which should be achievable for reasonable implementations to guarantee the minimum performance. </w:t>
      </w:r>
    </w:p>
    <w:p w14:paraId="071B25B8" w14:textId="6F70AD46" w:rsidR="00D00BB4" w:rsidRPr="00F37BC9" w:rsidRDefault="00D00BB4" w:rsidP="00494166">
      <w:pPr>
        <w:pStyle w:val="Observation"/>
      </w:pPr>
      <w:r w:rsidRPr="00F37BC9">
        <w:t>In</w:t>
      </w:r>
      <w:r w:rsidR="00D653AE">
        <w:t>-</w:t>
      </w:r>
      <w:r w:rsidRPr="00F37BC9">
        <w:t xml:space="preserve">channel adjacent </w:t>
      </w:r>
      <w:proofErr w:type="spellStart"/>
      <w:r w:rsidRPr="00F37BC9">
        <w:t>subband</w:t>
      </w:r>
      <w:proofErr w:type="spellEnd"/>
      <w:r w:rsidRPr="00F37BC9">
        <w:t xml:space="preserve"> leakage ratio, in-channel adjacent </w:t>
      </w:r>
      <w:proofErr w:type="spellStart"/>
      <w:r w:rsidRPr="00F37BC9">
        <w:t>subband</w:t>
      </w:r>
      <w:proofErr w:type="spellEnd"/>
      <w:r w:rsidRPr="00F37BC9">
        <w:t xml:space="preserve"> blocking and in-channel adjacent </w:t>
      </w:r>
      <w:proofErr w:type="spellStart"/>
      <w:r w:rsidRPr="00F37BC9">
        <w:t>subband</w:t>
      </w:r>
      <w:proofErr w:type="spellEnd"/>
      <w:r w:rsidRPr="00F37BC9">
        <w:t xml:space="preserve"> selectivity requirements cannot be guaranteed implicitly by the OTA sensitivity requirement, since the methods used for self-interference cancellation, might not be available for cancelling interference from other sectors and </w:t>
      </w:r>
      <w:proofErr w:type="spellStart"/>
      <w:r w:rsidRPr="00F37BC9">
        <w:t>gNBs</w:t>
      </w:r>
      <w:proofErr w:type="spellEnd"/>
      <w:r w:rsidRPr="00F37BC9">
        <w:t>, especially when considering a multi-vendor deployment.</w:t>
      </w:r>
      <w:r w:rsidRPr="00F37BC9">
        <w:br/>
      </w:r>
    </w:p>
    <w:p w14:paraId="3782C58F" w14:textId="7E6EA367" w:rsidR="00D00BB4" w:rsidRPr="00F37BC9" w:rsidRDefault="00D00BB4" w:rsidP="00494166">
      <w:pPr>
        <w:pStyle w:val="Observation"/>
      </w:pPr>
      <w:r w:rsidRPr="00F37BC9">
        <w:t xml:space="preserve">Even though RAN4 has not agreed on a reference implementation for SBFD operation, minimum requirements can still be defined to </w:t>
      </w:r>
      <w:r w:rsidR="00920F31">
        <w:t>enable</w:t>
      </w:r>
      <w:r w:rsidRPr="00F37BC9">
        <w:t xml:space="preserve"> proper operation considering self-interference, </w:t>
      </w:r>
      <w:r w:rsidR="00017E48">
        <w:t xml:space="preserve">co-site </w:t>
      </w:r>
      <w:r w:rsidRPr="00F37BC9">
        <w:t>inter-s</w:t>
      </w:r>
      <w:r w:rsidR="007125F5">
        <w:t>ector</w:t>
      </w:r>
      <w:r w:rsidRPr="00F37BC9">
        <w:t xml:space="preserve"> and inter-</w:t>
      </w:r>
      <w:r w:rsidR="00017E48">
        <w:t>site</w:t>
      </w:r>
      <w:r w:rsidRPr="00F37BC9">
        <w:t xml:space="preserve"> interference. </w:t>
      </w:r>
    </w:p>
    <w:p w14:paraId="2EE1BDE4"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253E9D7C" w14:textId="77777777" w:rsidR="00D00BB4" w:rsidRPr="00B95F81" w:rsidRDefault="00D00BB4" w:rsidP="00D00BB4">
      <w:pPr>
        <w:pStyle w:val="paragraph"/>
        <w:spacing w:before="0" w:beforeAutospacing="0" w:after="0" w:afterAutospacing="0"/>
        <w:textAlignment w:val="baseline"/>
        <w:rPr>
          <w:rStyle w:val="normaltextrun"/>
          <w:b/>
          <w:sz w:val="20"/>
          <w:szCs w:val="20"/>
          <w:u w:val="single"/>
          <w:lang w:val="en-US"/>
        </w:rPr>
      </w:pPr>
      <w:r w:rsidRPr="00B95F81">
        <w:rPr>
          <w:rStyle w:val="normaltextrun"/>
          <w:b/>
          <w:sz w:val="20"/>
          <w:szCs w:val="20"/>
          <w:u w:val="single"/>
          <w:lang w:val="en-US"/>
        </w:rPr>
        <w:t>In-channel adjacent sub-band leakage ratio requirements</w:t>
      </w:r>
    </w:p>
    <w:p w14:paraId="6E2C66BA"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2D24466A" w14:textId="7A14CAD1" w:rsidR="00D00BB4" w:rsidRPr="007C2CAD" w:rsidRDefault="00D00BB4" w:rsidP="007C2CAD">
      <w:pPr>
        <w:rPr>
          <w:rFonts w:cs="Arial"/>
          <w:lang w:val="en-US" w:eastAsia="zh-CN"/>
        </w:rPr>
      </w:pPr>
      <w:r w:rsidRPr="00F37BC9">
        <w:rPr>
          <w:rStyle w:val="normaltextrun"/>
        </w:rPr>
        <w:t xml:space="preserve">In the </w:t>
      </w:r>
      <w:r w:rsidR="007C2CAD">
        <w:rPr>
          <w:rStyle w:val="normaltextrun"/>
        </w:rPr>
        <w:t>TR</w:t>
      </w:r>
      <w:r w:rsidR="00D53ECE">
        <w:rPr>
          <w:rStyle w:val="normaltextrun"/>
        </w:rPr>
        <w:t xml:space="preserve"> </w:t>
      </w:r>
      <w:r w:rsidR="007C2CAD">
        <w:rPr>
          <w:rStyle w:val="normaltextrun"/>
        </w:rPr>
        <w:t>38.858</w:t>
      </w:r>
      <w:r w:rsidR="007D2351">
        <w:rPr>
          <w:rStyle w:val="normaltextrun"/>
        </w:rPr>
        <w:t xml:space="preserve"> [2]</w:t>
      </w:r>
      <w:r w:rsidR="007C2CAD">
        <w:rPr>
          <w:rStyle w:val="normaltextrun"/>
        </w:rPr>
        <w:t xml:space="preserve">, it is stated: </w:t>
      </w:r>
      <w:r w:rsidR="007C2CAD">
        <w:rPr>
          <w:rFonts w:hint="eastAsia"/>
          <w:lang w:val="en-US" w:eastAsia="zh-CN"/>
        </w:rPr>
        <w:t xml:space="preserve">For </w:t>
      </w:r>
      <w:r w:rsidR="007C2CAD">
        <w:rPr>
          <w:lang w:val="en-US" w:eastAsia="zh-CN"/>
        </w:rPr>
        <w:t xml:space="preserve">the potential new requirement of </w:t>
      </w:r>
      <w:r w:rsidR="007C2CAD">
        <w:rPr>
          <w:rFonts w:hint="eastAsia"/>
          <w:lang w:val="en-US" w:eastAsia="zh-CN"/>
        </w:rPr>
        <w:t xml:space="preserve">in-channel adjacent </w:t>
      </w:r>
      <w:proofErr w:type="spellStart"/>
      <w:r w:rsidR="007C2CAD">
        <w:rPr>
          <w:rFonts w:hint="eastAsia"/>
          <w:lang w:val="en-US" w:eastAsia="zh-CN"/>
        </w:rPr>
        <w:t>subband</w:t>
      </w:r>
      <w:proofErr w:type="spellEnd"/>
      <w:r w:rsidR="007C2CAD">
        <w:rPr>
          <w:rFonts w:hint="eastAsia"/>
          <w:lang w:val="en-US" w:eastAsia="zh-CN"/>
        </w:rPr>
        <w:t xml:space="preserve"> leakage ratio, </w:t>
      </w:r>
      <w:r w:rsidR="007C2CAD">
        <w:rPr>
          <w:lang w:val="en-US" w:eastAsia="zh-CN"/>
        </w:rPr>
        <w:t xml:space="preserve">it is concluded that further study is needed on </w:t>
      </w:r>
      <w:r w:rsidR="007C2CAD">
        <w:rPr>
          <w:rFonts w:hint="eastAsia"/>
          <w:lang w:val="en-US" w:eastAsia="zh-CN"/>
        </w:rPr>
        <w:t xml:space="preserve">the necessity of </w:t>
      </w:r>
      <w:r w:rsidR="007C2CAD">
        <w:rPr>
          <w:lang w:val="en-US" w:eastAsia="zh-CN"/>
        </w:rPr>
        <w:t>this</w:t>
      </w:r>
      <w:r w:rsidR="007C2CAD">
        <w:rPr>
          <w:rFonts w:hint="eastAsia"/>
          <w:lang w:val="en-US" w:eastAsia="zh-CN"/>
        </w:rPr>
        <w:t xml:space="preserve"> requirement in normative phase.</w:t>
      </w:r>
    </w:p>
    <w:p w14:paraId="63AE1CC8" w14:textId="29369639" w:rsidR="00D00BB4" w:rsidRPr="00B95F81" w:rsidRDefault="00D00BB4" w:rsidP="00D00BB4">
      <w:pPr>
        <w:pStyle w:val="paragraph"/>
        <w:spacing w:before="0" w:beforeAutospacing="0" w:after="0" w:afterAutospacing="0"/>
        <w:textAlignment w:val="baseline"/>
        <w:rPr>
          <w:rStyle w:val="normaltextrun"/>
          <w:sz w:val="20"/>
          <w:szCs w:val="20"/>
          <w:lang w:val="en-US"/>
        </w:rPr>
      </w:pPr>
      <w:r w:rsidRPr="00B95F81">
        <w:rPr>
          <w:rStyle w:val="normaltextrun"/>
          <w:sz w:val="20"/>
          <w:szCs w:val="20"/>
          <w:lang w:val="en-US"/>
        </w:rPr>
        <w:t xml:space="preserve">As shown in </w:t>
      </w:r>
      <w:r w:rsidRPr="00F37BC9">
        <w:rPr>
          <w:rStyle w:val="normaltextrun"/>
          <w:sz w:val="20"/>
          <w:szCs w:val="20"/>
        </w:rPr>
        <w:fldChar w:fldCharType="begin"/>
      </w:r>
      <w:r w:rsidRPr="00B95F81">
        <w:rPr>
          <w:rStyle w:val="normaltextrun"/>
          <w:sz w:val="20"/>
          <w:szCs w:val="20"/>
          <w:lang w:val="en-US"/>
        </w:rPr>
        <w:instrText xml:space="preserve"> REF _Ref101452658 \h  \* MERGEFORMAT </w:instrText>
      </w:r>
      <w:r w:rsidRPr="00F37BC9">
        <w:rPr>
          <w:rStyle w:val="normaltextrun"/>
          <w:sz w:val="20"/>
          <w:szCs w:val="20"/>
        </w:rPr>
      </w:r>
      <w:r w:rsidRPr="00F37BC9">
        <w:rPr>
          <w:rStyle w:val="normaltextrun"/>
          <w:sz w:val="20"/>
          <w:szCs w:val="20"/>
        </w:rPr>
        <w:fldChar w:fldCharType="separate"/>
      </w:r>
      <w:r w:rsidRPr="00B95F81">
        <w:rPr>
          <w:sz w:val="20"/>
          <w:szCs w:val="20"/>
          <w:lang w:val="en-US"/>
        </w:rPr>
        <w:t>Figure 1</w:t>
      </w:r>
      <w:r w:rsidRPr="00F37BC9">
        <w:rPr>
          <w:rStyle w:val="normaltextrun"/>
          <w:sz w:val="20"/>
          <w:szCs w:val="20"/>
        </w:rPr>
        <w:fldChar w:fldCharType="end"/>
      </w:r>
      <w:r w:rsidRPr="00B95F81">
        <w:rPr>
          <w:rStyle w:val="normaltextrun"/>
          <w:sz w:val="20"/>
          <w:szCs w:val="20"/>
          <w:lang w:val="en-US"/>
        </w:rPr>
        <w:t xml:space="preserve">, the leakage from the transmission in the DL </w:t>
      </w:r>
      <w:proofErr w:type="spellStart"/>
      <w:r w:rsidRPr="00B95F81">
        <w:rPr>
          <w:rStyle w:val="normaltextrun"/>
          <w:sz w:val="20"/>
          <w:szCs w:val="20"/>
          <w:lang w:val="en-US"/>
        </w:rPr>
        <w:t>subband</w:t>
      </w:r>
      <w:proofErr w:type="spellEnd"/>
      <w:r w:rsidRPr="00B95F81">
        <w:rPr>
          <w:rStyle w:val="normaltextrun"/>
          <w:sz w:val="20"/>
          <w:szCs w:val="20"/>
          <w:lang w:val="en-US"/>
        </w:rPr>
        <w:t xml:space="preserve"> can cause self-interference, </w:t>
      </w:r>
      <w:r w:rsidR="00FE38BC">
        <w:rPr>
          <w:rStyle w:val="normaltextrun"/>
          <w:sz w:val="20"/>
          <w:szCs w:val="20"/>
          <w:lang w:val="en-US"/>
        </w:rPr>
        <w:t xml:space="preserve">co-site </w:t>
      </w:r>
      <w:r w:rsidRPr="00B95F81">
        <w:rPr>
          <w:rStyle w:val="normaltextrun"/>
          <w:sz w:val="20"/>
          <w:szCs w:val="20"/>
          <w:lang w:val="en-US"/>
        </w:rPr>
        <w:t xml:space="preserve">inter-sector interference and </w:t>
      </w:r>
      <w:r w:rsidR="00122DA8">
        <w:rPr>
          <w:rStyle w:val="normaltextrun"/>
          <w:sz w:val="20"/>
          <w:szCs w:val="20"/>
          <w:lang w:val="en-US"/>
        </w:rPr>
        <w:t>inter-site</w:t>
      </w:r>
      <w:r w:rsidRPr="00B95F81">
        <w:rPr>
          <w:rStyle w:val="normaltextrun"/>
          <w:sz w:val="20"/>
          <w:szCs w:val="20"/>
          <w:lang w:val="en-US"/>
        </w:rPr>
        <w:t xml:space="preserve"> interference. The effects of the adjacent sub-band leakage into the </w:t>
      </w:r>
      <w:proofErr w:type="spellStart"/>
      <w:r w:rsidRPr="00B95F81">
        <w:rPr>
          <w:rStyle w:val="normaltextrun"/>
          <w:sz w:val="20"/>
          <w:szCs w:val="20"/>
          <w:lang w:val="en-US"/>
        </w:rPr>
        <w:t>gNBs</w:t>
      </w:r>
      <w:proofErr w:type="spellEnd"/>
      <w:r w:rsidRPr="00B95F81">
        <w:rPr>
          <w:rStyle w:val="normaltextrun"/>
          <w:sz w:val="20"/>
          <w:szCs w:val="20"/>
          <w:lang w:val="en-US"/>
        </w:rPr>
        <w:t xml:space="preserve"> own receiver can be cancelled to some extent, and we agree that this requirement can be implicitly guaranteed by the OTA sensitivity when considering self-interference only. However, the OTA sensitivity requirement does not guarantee that the</w:t>
      </w:r>
      <w:r w:rsidR="00D06989">
        <w:rPr>
          <w:rStyle w:val="normaltextrun"/>
          <w:sz w:val="20"/>
          <w:szCs w:val="20"/>
          <w:lang w:val="en-US"/>
        </w:rPr>
        <w:t xml:space="preserve"> adjacent</w:t>
      </w:r>
      <w:r w:rsidRPr="00B95F81">
        <w:rPr>
          <w:rStyle w:val="normaltextrun"/>
          <w:sz w:val="20"/>
          <w:szCs w:val="20"/>
          <w:lang w:val="en-US"/>
        </w:rPr>
        <w:t xml:space="preserve"> sub-band leakage to other nodes in the network</w:t>
      </w:r>
      <w:r w:rsidR="007F6AE2">
        <w:rPr>
          <w:rStyle w:val="normaltextrun"/>
          <w:sz w:val="20"/>
          <w:szCs w:val="20"/>
          <w:lang w:val="en-US"/>
        </w:rPr>
        <w:t xml:space="preserve"> is sufficiently low, too</w:t>
      </w:r>
      <w:r w:rsidRPr="00B95F81">
        <w:rPr>
          <w:rStyle w:val="normaltextrun"/>
          <w:sz w:val="20"/>
          <w:szCs w:val="20"/>
          <w:lang w:val="en-US"/>
        </w:rPr>
        <w:t xml:space="preserve">. Therefore, we believe that a new requirement is needed. The exact value of the requirement </w:t>
      </w:r>
      <w:r w:rsidR="007D2351" w:rsidRPr="00B95F81">
        <w:rPr>
          <w:rStyle w:val="normaltextrun"/>
          <w:sz w:val="20"/>
          <w:szCs w:val="20"/>
          <w:lang w:val="en-US"/>
        </w:rPr>
        <w:t>need</w:t>
      </w:r>
      <w:r w:rsidR="005F031C" w:rsidRPr="00B95F81">
        <w:rPr>
          <w:rStyle w:val="normaltextrun"/>
          <w:sz w:val="20"/>
          <w:szCs w:val="20"/>
          <w:lang w:val="en-US"/>
        </w:rPr>
        <w:t xml:space="preserve">s </w:t>
      </w:r>
      <w:r w:rsidR="007D2351" w:rsidRPr="00B95F81">
        <w:rPr>
          <w:rStyle w:val="normaltextrun"/>
          <w:sz w:val="20"/>
          <w:szCs w:val="20"/>
          <w:lang w:val="en-US"/>
        </w:rPr>
        <w:t>more discussion</w:t>
      </w:r>
      <w:r w:rsidRPr="00B95F81">
        <w:rPr>
          <w:rStyle w:val="normaltextrun"/>
          <w:sz w:val="20"/>
          <w:szCs w:val="20"/>
          <w:lang w:val="en-US"/>
        </w:rPr>
        <w:t xml:space="preserve">, since in our view it would depend on the </w:t>
      </w:r>
      <w:r w:rsidR="00477E94">
        <w:rPr>
          <w:rStyle w:val="normaltextrun"/>
          <w:sz w:val="20"/>
          <w:szCs w:val="20"/>
          <w:lang w:val="en-US"/>
        </w:rPr>
        <w:t>ratio between</w:t>
      </w:r>
      <w:r w:rsidRPr="00B95F81">
        <w:rPr>
          <w:rStyle w:val="normaltextrun"/>
          <w:sz w:val="20"/>
          <w:szCs w:val="20"/>
          <w:lang w:val="en-US"/>
        </w:rPr>
        <w:t xml:space="preserve"> </w:t>
      </w:r>
      <w:r w:rsidR="00771693">
        <w:rPr>
          <w:rStyle w:val="normaltextrun"/>
          <w:sz w:val="20"/>
          <w:szCs w:val="20"/>
          <w:lang w:val="en-US"/>
        </w:rPr>
        <w:t xml:space="preserve">the </w:t>
      </w:r>
      <w:r w:rsidR="006C7D11">
        <w:rPr>
          <w:rStyle w:val="normaltextrun"/>
          <w:sz w:val="20"/>
          <w:szCs w:val="20"/>
          <w:lang w:val="en-US"/>
        </w:rPr>
        <w:t xml:space="preserve">bandwidths </w:t>
      </w:r>
      <w:r w:rsidR="00477E94">
        <w:rPr>
          <w:rStyle w:val="normaltextrun"/>
          <w:sz w:val="20"/>
          <w:szCs w:val="20"/>
          <w:lang w:val="en-US"/>
        </w:rPr>
        <w:t>of</w:t>
      </w:r>
      <w:r w:rsidRPr="00B95F81">
        <w:rPr>
          <w:rStyle w:val="normaltextrun"/>
          <w:sz w:val="20"/>
          <w:szCs w:val="20"/>
          <w:lang w:val="en-US"/>
        </w:rPr>
        <w:t xml:space="preserve"> the DL</w:t>
      </w:r>
      <w:r w:rsidR="006C7D11">
        <w:rPr>
          <w:rStyle w:val="normaltextrun"/>
          <w:sz w:val="20"/>
          <w:szCs w:val="20"/>
          <w:lang w:val="en-US"/>
        </w:rPr>
        <w:t xml:space="preserve"> and the </w:t>
      </w:r>
      <w:r w:rsidRPr="00B95F81">
        <w:rPr>
          <w:rStyle w:val="normaltextrun"/>
          <w:sz w:val="20"/>
          <w:szCs w:val="20"/>
          <w:lang w:val="en-US"/>
        </w:rPr>
        <w:t>UL</w:t>
      </w:r>
      <w:r w:rsidR="006C7D11">
        <w:rPr>
          <w:rStyle w:val="normaltextrun"/>
          <w:sz w:val="20"/>
          <w:szCs w:val="20"/>
          <w:lang w:val="en-US"/>
        </w:rPr>
        <w:t xml:space="preserve"> </w:t>
      </w:r>
      <w:proofErr w:type="spellStart"/>
      <w:r w:rsidR="006C7D11">
        <w:rPr>
          <w:rStyle w:val="normaltextrun"/>
          <w:sz w:val="20"/>
          <w:szCs w:val="20"/>
          <w:lang w:val="en-US"/>
        </w:rPr>
        <w:t>subbands</w:t>
      </w:r>
      <w:proofErr w:type="spellEnd"/>
      <w:r w:rsidRPr="00B95F81">
        <w:rPr>
          <w:rStyle w:val="normaltextrun"/>
          <w:sz w:val="20"/>
          <w:szCs w:val="20"/>
          <w:lang w:val="en-US"/>
        </w:rPr>
        <w:t xml:space="preserve">. </w:t>
      </w:r>
    </w:p>
    <w:p w14:paraId="2993216A"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0C75A38C" w14:textId="64CF2B21" w:rsidR="00D00BB4" w:rsidRPr="00F37BC9" w:rsidRDefault="00C85A8D" w:rsidP="00802663">
      <w:pPr>
        <w:pStyle w:val="Proposal"/>
        <w:rPr>
          <w:rStyle w:val="normaltextrun"/>
        </w:rPr>
      </w:pPr>
      <w:r>
        <w:rPr>
          <w:rStyle w:val="normaltextrun"/>
        </w:rPr>
        <w:lastRenderedPageBreak/>
        <w:t xml:space="preserve"> </w:t>
      </w:r>
      <w:r w:rsidR="00D00BB4" w:rsidRPr="00F37BC9">
        <w:rPr>
          <w:rStyle w:val="normaltextrun"/>
        </w:rPr>
        <w:t>RAN4 to define in-channel adjacent sub-band leakage ratio requirements within SBFD time slots considering</w:t>
      </w:r>
      <w:r>
        <w:rPr>
          <w:rStyle w:val="normaltextrun"/>
        </w:rPr>
        <w:t xml:space="preserve"> co-site</w:t>
      </w:r>
      <w:r w:rsidR="00D00BB4" w:rsidRPr="00F37BC9">
        <w:rPr>
          <w:rStyle w:val="normaltextrun"/>
        </w:rPr>
        <w:t xml:space="preserve"> inter-sector interference and inter-site interference. Existing ACLR requirements could be used as baseline </w:t>
      </w:r>
      <w:r w:rsidR="00477E94">
        <w:rPr>
          <w:rStyle w:val="normaltextrun"/>
        </w:rPr>
        <w:t>depending on</w:t>
      </w:r>
      <w:r w:rsidR="00771693">
        <w:rPr>
          <w:rStyle w:val="normaltextrun"/>
        </w:rPr>
        <w:t xml:space="preserve"> the</w:t>
      </w:r>
      <w:r w:rsidR="00477E94">
        <w:rPr>
          <w:rStyle w:val="normaltextrun"/>
        </w:rPr>
        <w:t xml:space="preserve"> ratio</w:t>
      </w:r>
      <w:r w:rsidR="00D00BB4" w:rsidRPr="00F37BC9">
        <w:rPr>
          <w:rStyle w:val="normaltextrun"/>
        </w:rPr>
        <w:t xml:space="preserve"> </w:t>
      </w:r>
      <w:r w:rsidR="006C7D11">
        <w:rPr>
          <w:rStyle w:val="normaltextrun"/>
        </w:rPr>
        <w:t>between</w:t>
      </w:r>
      <w:r w:rsidR="00D00BB4" w:rsidRPr="00F37BC9">
        <w:rPr>
          <w:rStyle w:val="normaltextrun"/>
        </w:rPr>
        <w:t xml:space="preserve"> the</w:t>
      </w:r>
      <w:r w:rsidR="00477E94">
        <w:rPr>
          <w:rStyle w:val="normaltextrun"/>
        </w:rPr>
        <w:t xml:space="preserve"> bandwidths of the</w:t>
      </w:r>
      <w:r w:rsidR="00D00BB4" w:rsidRPr="00F37BC9">
        <w:rPr>
          <w:rStyle w:val="normaltextrun"/>
        </w:rPr>
        <w:t xml:space="preserve"> DL and </w:t>
      </w:r>
      <w:r w:rsidR="00771693">
        <w:rPr>
          <w:rStyle w:val="normaltextrun"/>
        </w:rPr>
        <w:t xml:space="preserve">the </w:t>
      </w:r>
      <w:r w:rsidR="00D00BB4" w:rsidRPr="00F37BC9">
        <w:rPr>
          <w:rStyle w:val="normaltextrun"/>
        </w:rPr>
        <w:t xml:space="preserve">UL </w:t>
      </w:r>
      <w:proofErr w:type="spellStart"/>
      <w:r w:rsidR="00D00BB4" w:rsidRPr="00F37BC9">
        <w:rPr>
          <w:rStyle w:val="normaltextrun"/>
        </w:rPr>
        <w:t>subbands</w:t>
      </w:r>
      <w:proofErr w:type="spellEnd"/>
      <w:r w:rsidR="00D00BB4" w:rsidRPr="00F37BC9">
        <w:rPr>
          <w:rStyle w:val="normaltextrun"/>
        </w:rPr>
        <w:t>.</w:t>
      </w:r>
    </w:p>
    <w:p w14:paraId="180FE2A4"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34766A92" w14:textId="77777777" w:rsidR="00D00BB4" w:rsidRPr="00B95F81" w:rsidRDefault="00D00BB4" w:rsidP="00D00BB4">
      <w:pPr>
        <w:pStyle w:val="paragraph"/>
        <w:spacing w:before="0" w:beforeAutospacing="0" w:after="0" w:afterAutospacing="0"/>
        <w:textAlignment w:val="baseline"/>
        <w:rPr>
          <w:rStyle w:val="normaltextrun"/>
          <w:b/>
          <w:sz w:val="20"/>
          <w:szCs w:val="20"/>
          <w:u w:val="single"/>
          <w:lang w:val="en-US"/>
        </w:rPr>
      </w:pPr>
      <w:r w:rsidRPr="00B95F81">
        <w:rPr>
          <w:rStyle w:val="normaltextrun"/>
          <w:b/>
          <w:sz w:val="20"/>
          <w:szCs w:val="20"/>
          <w:u w:val="single"/>
          <w:lang w:val="en-US"/>
        </w:rPr>
        <w:t>In-channel adjacent sub-band selectivity and blocking</w:t>
      </w:r>
    </w:p>
    <w:p w14:paraId="3DE33755"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627F5245" w14:textId="6CB95165" w:rsidR="00C476F2" w:rsidRPr="007C2CAD" w:rsidRDefault="00910E64" w:rsidP="00C476F2">
      <w:pPr>
        <w:rPr>
          <w:rFonts w:cs="Arial"/>
          <w:lang w:val="en-US" w:eastAsia="zh-CN"/>
        </w:rPr>
      </w:pPr>
      <w:r w:rsidRPr="00F37BC9">
        <w:rPr>
          <w:rStyle w:val="normaltextrun"/>
        </w:rPr>
        <w:t xml:space="preserve">In the </w:t>
      </w:r>
      <w:r>
        <w:rPr>
          <w:rStyle w:val="normaltextrun"/>
        </w:rPr>
        <w:t>TR</w:t>
      </w:r>
      <w:r w:rsidR="00901E6D">
        <w:rPr>
          <w:rStyle w:val="normaltextrun"/>
        </w:rPr>
        <w:t xml:space="preserve"> </w:t>
      </w:r>
      <w:r>
        <w:rPr>
          <w:rStyle w:val="normaltextrun"/>
        </w:rPr>
        <w:t xml:space="preserve">38.858 [2], it is stated: </w:t>
      </w:r>
      <w:r w:rsidR="00527DFD" w:rsidRPr="00527DFD">
        <w:rPr>
          <w:rStyle w:val="normaltextrun"/>
        </w:rPr>
        <w:t xml:space="preserve">For the potential new requirements of in-channel adjacent </w:t>
      </w:r>
      <w:proofErr w:type="spellStart"/>
      <w:r w:rsidR="00527DFD" w:rsidRPr="00527DFD">
        <w:rPr>
          <w:rStyle w:val="normaltextrun"/>
        </w:rPr>
        <w:t>subband</w:t>
      </w:r>
      <w:proofErr w:type="spellEnd"/>
      <w:r w:rsidR="00527DFD" w:rsidRPr="00527DFD">
        <w:rPr>
          <w:rStyle w:val="normaltextrun"/>
        </w:rPr>
        <w:t xml:space="preserve"> blocking and selectivity, it is concluded that further study is needed on the necessity of this requirement in normative phase</w:t>
      </w:r>
      <w:r w:rsidR="00C476F2">
        <w:rPr>
          <w:rFonts w:hint="eastAsia"/>
          <w:lang w:val="en-US" w:eastAsia="zh-CN"/>
        </w:rPr>
        <w:t>.</w:t>
      </w:r>
    </w:p>
    <w:p w14:paraId="50CE9EFB" w14:textId="650D8BF4" w:rsidR="00D00BB4" w:rsidRPr="00F37BC9" w:rsidRDefault="00D00BB4" w:rsidP="00D00BB4">
      <w:pPr>
        <w:rPr>
          <w:rStyle w:val="normaltextrun"/>
        </w:rPr>
      </w:pPr>
      <w:r w:rsidRPr="00F37BC9">
        <w:rPr>
          <w:rStyle w:val="normaltextrun"/>
        </w:rPr>
        <w:t xml:space="preserve">Currently, the adjacent channel selectivity (ACS) is defined as a measure of the receiver's ability to receive a wanted signal at its assigned channel frequency in the presence of an adjacent channel signal with a specified centre frequency offset of the interfering signal to the band edge of a victim system. The in-band blocking is defined as: </w:t>
      </w:r>
      <w:r w:rsidRPr="00F37BC9">
        <w:rPr>
          <w:lang w:eastAsia="ko-KR"/>
        </w:rPr>
        <w:t>a measure of the receiver</w:t>
      </w:r>
      <w:r w:rsidRPr="00F37BC9">
        <w:t>'</w:t>
      </w:r>
      <w:r w:rsidRPr="00F37BC9">
        <w:rPr>
          <w:lang w:eastAsia="ko-KR"/>
        </w:rPr>
        <w:t>s ability to receive a wanted signal at its assigned channel</w:t>
      </w:r>
      <w:r w:rsidRPr="00F37BC9">
        <w:t xml:space="preserve"> </w:t>
      </w:r>
      <w:r w:rsidRPr="00F37BC9">
        <w:rPr>
          <w:lang w:eastAsia="ko-KR"/>
        </w:rPr>
        <w:t>in the presence of an unwanted interferer, which is an NR signal for general blocking or an NR signal with one resource block for narrowband blocking.</w:t>
      </w:r>
    </w:p>
    <w:p w14:paraId="21B5DAA1" w14:textId="3CCC6C92" w:rsidR="00D00BB4" w:rsidRPr="00B95F81" w:rsidRDefault="00D00BB4" w:rsidP="00D00BB4">
      <w:pPr>
        <w:pStyle w:val="paragraph"/>
        <w:spacing w:before="0" w:beforeAutospacing="0" w:after="0" w:afterAutospacing="0"/>
        <w:textAlignment w:val="baseline"/>
        <w:rPr>
          <w:rStyle w:val="normaltextrun"/>
          <w:sz w:val="20"/>
          <w:szCs w:val="20"/>
          <w:lang w:val="en-US"/>
        </w:rPr>
      </w:pPr>
      <w:r w:rsidRPr="00B95F81">
        <w:rPr>
          <w:rStyle w:val="normaltextrun"/>
          <w:sz w:val="20"/>
          <w:szCs w:val="20"/>
          <w:lang w:val="en-US"/>
        </w:rPr>
        <w:t xml:space="preserve">In case of SBFD, the sub-band selectivity and blocking would be measured considering the </w:t>
      </w:r>
      <w:r w:rsidR="008331C3">
        <w:rPr>
          <w:rStyle w:val="normaltextrun"/>
          <w:sz w:val="20"/>
          <w:szCs w:val="20"/>
          <w:lang w:val="en-US"/>
        </w:rPr>
        <w:t>locations of</w:t>
      </w:r>
      <w:r w:rsidRPr="00B95F81">
        <w:rPr>
          <w:rStyle w:val="normaltextrun"/>
          <w:sz w:val="20"/>
          <w:szCs w:val="20"/>
          <w:lang w:val="en-US"/>
        </w:rPr>
        <w:t xml:space="preserve"> the UL </w:t>
      </w:r>
      <w:proofErr w:type="spellStart"/>
      <w:r w:rsidRPr="00B95F81">
        <w:rPr>
          <w:rStyle w:val="normaltextrun"/>
          <w:sz w:val="20"/>
          <w:szCs w:val="20"/>
          <w:lang w:val="en-US"/>
        </w:rPr>
        <w:t>subband</w:t>
      </w:r>
      <w:proofErr w:type="spellEnd"/>
      <w:r w:rsidRPr="00B95F81">
        <w:rPr>
          <w:rStyle w:val="normaltextrun"/>
          <w:sz w:val="20"/>
          <w:szCs w:val="20"/>
          <w:lang w:val="en-US"/>
        </w:rPr>
        <w:t xml:space="preserve"> and the DL </w:t>
      </w:r>
      <w:proofErr w:type="spellStart"/>
      <w:r w:rsidRPr="00B95F81">
        <w:rPr>
          <w:rStyle w:val="normaltextrun"/>
          <w:sz w:val="20"/>
          <w:szCs w:val="20"/>
          <w:lang w:val="en-US"/>
        </w:rPr>
        <w:t>subbands</w:t>
      </w:r>
      <w:proofErr w:type="spellEnd"/>
      <w:r w:rsidRPr="00B95F81">
        <w:rPr>
          <w:rStyle w:val="normaltextrun"/>
          <w:sz w:val="20"/>
          <w:szCs w:val="20"/>
          <w:lang w:val="en-US"/>
        </w:rPr>
        <w:t>.</w:t>
      </w:r>
    </w:p>
    <w:p w14:paraId="589104FD"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702C8419" w14:textId="31269064" w:rsidR="00D00BB4" w:rsidRPr="00B95F81" w:rsidRDefault="00D00BB4" w:rsidP="00D00BB4">
      <w:pPr>
        <w:pStyle w:val="paragraph"/>
        <w:spacing w:before="0" w:beforeAutospacing="0" w:after="0" w:afterAutospacing="0"/>
        <w:textAlignment w:val="baseline"/>
        <w:rPr>
          <w:rStyle w:val="normaltextrun"/>
          <w:sz w:val="20"/>
          <w:szCs w:val="20"/>
          <w:lang w:val="en-US"/>
        </w:rPr>
      </w:pPr>
      <w:r w:rsidRPr="00B95F81">
        <w:rPr>
          <w:rStyle w:val="normaltextrun"/>
          <w:sz w:val="20"/>
          <w:szCs w:val="20"/>
          <w:lang w:val="en-US"/>
        </w:rPr>
        <w:t xml:space="preserve">As mentioned before, the </w:t>
      </w:r>
      <w:proofErr w:type="spellStart"/>
      <w:r w:rsidRPr="00B95F81">
        <w:rPr>
          <w:rStyle w:val="normaltextrun"/>
          <w:sz w:val="20"/>
          <w:szCs w:val="20"/>
          <w:lang w:val="en-US"/>
        </w:rPr>
        <w:t>gNB</w:t>
      </w:r>
      <w:proofErr w:type="spellEnd"/>
      <w:r w:rsidRPr="00B95F81">
        <w:rPr>
          <w:rStyle w:val="normaltextrun"/>
          <w:sz w:val="20"/>
          <w:szCs w:val="20"/>
          <w:lang w:val="en-US"/>
        </w:rPr>
        <w:t xml:space="preserve"> operating in SBFD would suffer from self-interference, </w:t>
      </w:r>
      <w:r w:rsidR="00D230BD">
        <w:rPr>
          <w:rStyle w:val="normaltextrun"/>
          <w:sz w:val="20"/>
          <w:szCs w:val="20"/>
          <w:lang w:val="en-US"/>
        </w:rPr>
        <w:t xml:space="preserve">co-site </w:t>
      </w:r>
      <w:r w:rsidRPr="00B95F81">
        <w:rPr>
          <w:rStyle w:val="normaltextrun"/>
          <w:sz w:val="20"/>
          <w:szCs w:val="20"/>
          <w:lang w:val="en-US"/>
        </w:rPr>
        <w:t xml:space="preserve">inter-sector interference and inter-site interference. Therefore, there should be a requirement for the in-channel adjacent sub-band selectivity or blocking. Again, it can be argued that the in-channel adjacent sub-band selectivity can be captured in the OTA sensitivity requirements. However, as in the in-channel adjacent sub-band leakage ratio case, this test does not capture the selectivity in the presence of </w:t>
      </w:r>
      <w:r w:rsidR="00E53061">
        <w:rPr>
          <w:rStyle w:val="normaltextrun"/>
          <w:sz w:val="20"/>
          <w:szCs w:val="20"/>
          <w:lang w:val="en-US"/>
        </w:rPr>
        <w:t xml:space="preserve">co-site </w:t>
      </w:r>
      <w:r w:rsidRPr="00B95F81">
        <w:rPr>
          <w:rStyle w:val="normaltextrun"/>
          <w:sz w:val="20"/>
          <w:szCs w:val="20"/>
          <w:lang w:val="en-US"/>
        </w:rPr>
        <w:t>inter-sector and inter-</w:t>
      </w:r>
      <w:r w:rsidR="00E53061">
        <w:rPr>
          <w:rStyle w:val="normaltextrun"/>
          <w:sz w:val="20"/>
          <w:szCs w:val="20"/>
          <w:lang w:val="en-US"/>
        </w:rPr>
        <w:t>site</w:t>
      </w:r>
      <w:r w:rsidRPr="00B95F81">
        <w:rPr>
          <w:rStyle w:val="normaltextrun"/>
          <w:sz w:val="20"/>
          <w:szCs w:val="20"/>
          <w:lang w:val="en-US"/>
        </w:rPr>
        <w:t xml:space="preserve"> interference. Furthermore, there might be base stations</w:t>
      </w:r>
      <w:r w:rsidR="000C0B18">
        <w:rPr>
          <w:rStyle w:val="normaltextrun"/>
          <w:sz w:val="20"/>
          <w:szCs w:val="20"/>
          <w:lang w:val="en-US"/>
        </w:rPr>
        <w:t xml:space="preserve"> from</w:t>
      </w:r>
      <w:r w:rsidRPr="00B95F81">
        <w:rPr>
          <w:rStyle w:val="normaltextrun"/>
          <w:sz w:val="20"/>
          <w:szCs w:val="20"/>
          <w:lang w:val="en-US"/>
        </w:rPr>
        <w:t xml:space="preserve"> different vendors in the same network. That is why these requirements are needed to ensure interoperability between these base stations.</w:t>
      </w:r>
    </w:p>
    <w:p w14:paraId="76D4AD10"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580033ED"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1AD4E158" w14:textId="7885542C" w:rsidR="00D00BB4" w:rsidRPr="00F37BC9" w:rsidRDefault="00D00BB4" w:rsidP="00D00BB4">
      <w:pPr>
        <w:rPr>
          <w:rStyle w:val="normaltextrun"/>
        </w:rPr>
      </w:pPr>
      <w:r w:rsidRPr="00F37BC9">
        <w:rPr>
          <w:rStyle w:val="normaltextrun"/>
        </w:rPr>
        <w:t xml:space="preserve">Regarding whether both the in-channel adjacent sub-band selectivity and blocking requirements should be created, it is important to discuss how the existing adjacent channel and in-band blocking requirements are defined and tested. The </w:t>
      </w:r>
      <w:r w:rsidR="00F27E4D">
        <w:rPr>
          <w:rStyle w:val="normaltextrun"/>
        </w:rPr>
        <w:t xml:space="preserve">current </w:t>
      </w:r>
      <w:r w:rsidRPr="00F37BC9">
        <w:rPr>
          <w:rStyle w:val="normaltextrun"/>
        </w:rPr>
        <w:t>tests differ in terms of:</w:t>
      </w:r>
    </w:p>
    <w:p w14:paraId="73D5A310" w14:textId="6F9132AB" w:rsidR="00D00BB4" w:rsidRPr="00527DFD" w:rsidRDefault="00D00BB4" w:rsidP="004209E7">
      <w:pPr>
        <w:pStyle w:val="ListParagraph"/>
        <w:numPr>
          <w:ilvl w:val="0"/>
          <w:numId w:val="15"/>
        </w:numPr>
        <w:spacing w:after="160" w:line="259" w:lineRule="auto"/>
        <w:rPr>
          <w:rStyle w:val="normaltextrun"/>
          <w:sz w:val="20"/>
          <w:szCs w:val="20"/>
          <w:lang w:val="en-GB" w:eastAsia="en-US"/>
        </w:rPr>
      </w:pPr>
      <w:r w:rsidRPr="00527DFD">
        <w:rPr>
          <w:rStyle w:val="normaltextrun"/>
          <w:sz w:val="20"/>
          <w:szCs w:val="20"/>
          <w:lang w:val="en-GB" w:eastAsia="en-US"/>
        </w:rPr>
        <w:t xml:space="preserve">the frequency offset between the RF bandwidth edge and the </w:t>
      </w:r>
      <w:proofErr w:type="spellStart"/>
      <w:r w:rsidRPr="00527DFD">
        <w:rPr>
          <w:rStyle w:val="normaltextrun"/>
          <w:sz w:val="20"/>
          <w:szCs w:val="20"/>
          <w:lang w:val="en-GB" w:eastAsia="en-US"/>
        </w:rPr>
        <w:t>center</w:t>
      </w:r>
      <w:proofErr w:type="spellEnd"/>
      <w:r w:rsidRPr="00527DFD">
        <w:rPr>
          <w:rStyle w:val="normaltextrun"/>
          <w:sz w:val="20"/>
          <w:szCs w:val="20"/>
          <w:lang w:val="en-GB" w:eastAsia="en-US"/>
        </w:rPr>
        <w:t xml:space="preserve"> frequency of the unwanted </w:t>
      </w:r>
      <w:proofErr w:type="gramStart"/>
      <w:r w:rsidRPr="00527DFD">
        <w:rPr>
          <w:rStyle w:val="normaltextrun"/>
          <w:sz w:val="20"/>
          <w:szCs w:val="20"/>
          <w:lang w:val="en-GB" w:eastAsia="en-US"/>
        </w:rPr>
        <w:t>signal</w:t>
      </w:r>
      <w:proofErr w:type="gramEnd"/>
    </w:p>
    <w:p w14:paraId="65DDA28F" w14:textId="77777777" w:rsidR="00D00BB4" w:rsidRPr="00527DFD" w:rsidRDefault="00D00BB4" w:rsidP="004209E7">
      <w:pPr>
        <w:pStyle w:val="ListParagraph"/>
        <w:numPr>
          <w:ilvl w:val="0"/>
          <w:numId w:val="15"/>
        </w:numPr>
        <w:spacing w:after="160" w:line="259" w:lineRule="auto"/>
        <w:rPr>
          <w:rStyle w:val="normaltextrun"/>
          <w:sz w:val="20"/>
          <w:szCs w:val="20"/>
          <w:lang w:val="en-GB" w:eastAsia="en-US"/>
        </w:rPr>
      </w:pPr>
      <w:r w:rsidRPr="00527DFD">
        <w:rPr>
          <w:rStyle w:val="normaltextrun"/>
          <w:sz w:val="20"/>
          <w:szCs w:val="20"/>
          <w:lang w:val="en-GB" w:eastAsia="en-US"/>
        </w:rPr>
        <w:t xml:space="preserve">the unwanted signal power level </w:t>
      </w:r>
    </w:p>
    <w:p w14:paraId="02B22AA2" w14:textId="7EB9A1AE" w:rsidR="00D00BB4" w:rsidRPr="00A2203F" w:rsidRDefault="00D00BB4" w:rsidP="00D00BB4">
      <w:pPr>
        <w:rPr>
          <w:rStyle w:val="normaltextrun"/>
        </w:rPr>
      </w:pPr>
      <w:r w:rsidRPr="00F37BC9">
        <w:rPr>
          <w:rStyle w:val="normaltextrun"/>
        </w:rPr>
        <w:t>In case of assessment of the in-channel adjacent sub-band selectivity or blocking test, the frequency offset should the same, since it depends on the configuration of the UL and DL sub-bands. Therefore, we do not believe that defining/ testing both requirements is necessary</w:t>
      </w:r>
      <w:r w:rsidR="00910E64">
        <w:rPr>
          <w:rStyle w:val="normaltextrun"/>
        </w:rPr>
        <w:t xml:space="preserve"> but only one of them would suffice.</w:t>
      </w:r>
      <w:r w:rsidR="003A1207">
        <w:rPr>
          <w:rStyle w:val="normaltextrun"/>
        </w:rPr>
        <w:t xml:space="preserve"> Our preference is to </w:t>
      </w:r>
      <w:r w:rsidR="00892DB8">
        <w:rPr>
          <w:rStyle w:val="normaltextrun"/>
        </w:rPr>
        <w:t xml:space="preserve">define </w:t>
      </w:r>
      <w:r w:rsidR="00BA7F75">
        <w:rPr>
          <w:rStyle w:val="normaltextrun"/>
        </w:rPr>
        <w:t xml:space="preserve">in-channel </w:t>
      </w:r>
      <w:r w:rsidR="0035581A">
        <w:rPr>
          <w:rStyle w:val="normaltextrun"/>
        </w:rPr>
        <w:t xml:space="preserve">adjacent </w:t>
      </w:r>
      <w:r w:rsidR="008E0A58">
        <w:rPr>
          <w:rStyle w:val="normaltextrun"/>
        </w:rPr>
        <w:t>sub-band sel</w:t>
      </w:r>
      <w:r w:rsidR="00F207DA">
        <w:rPr>
          <w:rStyle w:val="normaltextrun"/>
        </w:rPr>
        <w:t>ectiv</w:t>
      </w:r>
      <w:r w:rsidR="00EA6C4E">
        <w:rPr>
          <w:rStyle w:val="normaltextrun"/>
        </w:rPr>
        <w:t>it</w:t>
      </w:r>
      <w:r w:rsidR="00C5743C">
        <w:rPr>
          <w:rStyle w:val="normaltextrun"/>
        </w:rPr>
        <w:t>y.</w:t>
      </w:r>
    </w:p>
    <w:p w14:paraId="081A44CC"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72CE0593" w14:textId="4C88A1F2" w:rsidR="00D00BB4" w:rsidRPr="00611F46" w:rsidRDefault="009516DA" w:rsidP="00802663">
      <w:pPr>
        <w:pStyle w:val="Proposal"/>
      </w:pPr>
      <w:r>
        <w:rPr>
          <w:rStyle w:val="normaltextrun"/>
        </w:rPr>
        <w:t xml:space="preserve"> </w:t>
      </w:r>
      <w:r w:rsidR="00D00BB4" w:rsidRPr="4C176E9B">
        <w:rPr>
          <w:rStyle w:val="normaltextrun"/>
        </w:rPr>
        <w:t>RAN4 to define</w:t>
      </w:r>
      <w:r w:rsidR="00D00BB4">
        <w:rPr>
          <w:rStyle w:val="normaltextrun"/>
        </w:rPr>
        <w:t xml:space="preserve"> </w:t>
      </w:r>
      <w:r w:rsidR="00D00BB4" w:rsidRPr="4C176E9B">
        <w:rPr>
          <w:rStyle w:val="normaltextrun"/>
        </w:rPr>
        <w:t xml:space="preserve">in-channel adjacent sub-band selectivity </w:t>
      </w:r>
      <w:r w:rsidR="001B1222">
        <w:rPr>
          <w:rStyle w:val="normaltextrun"/>
        </w:rPr>
        <w:t>requi</w:t>
      </w:r>
      <w:r w:rsidR="00D00BB4" w:rsidRPr="4C176E9B">
        <w:rPr>
          <w:rStyle w:val="normaltextrun"/>
        </w:rPr>
        <w:t>rement</w:t>
      </w:r>
      <w:r w:rsidR="00D00BB4">
        <w:rPr>
          <w:rStyle w:val="normaltextrun"/>
        </w:rPr>
        <w:t xml:space="preserve">, the exact requirement limits </w:t>
      </w:r>
      <w:r w:rsidR="000131B5">
        <w:rPr>
          <w:rStyle w:val="normaltextrun"/>
        </w:rPr>
        <w:t>t</w:t>
      </w:r>
      <w:r w:rsidR="00326653">
        <w:rPr>
          <w:rStyle w:val="normaltextrun"/>
        </w:rPr>
        <w:t>o</w:t>
      </w:r>
      <w:r w:rsidR="00D00BB4">
        <w:rPr>
          <w:rStyle w:val="normaltextrun"/>
        </w:rPr>
        <w:t xml:space="preserve"> be discussed</w:t>
      </w:r>
      <w:r w:rsidR="00D00BB4" w:rsidRPr="4C176E9B">
        <w:rPr>
          <w:rStyle w:val="normaltextrun"/>
        </w:rPr>
        <w:t>.</w:t>
      </w:r>
    </w:p>
    <w:p w14:paraId="7C2C8C2F" w14:textId="77777777" w:rsidR="003358A7" w:rsidRDefault="003358A7" w:rsidP="003358A7">
      <w:pPr>
        <w:pStyle w:val="Heading3"/>
        <w:numPr>
          <w:ilvl w:val="0"/>
          <w:numId w:val="0"/>
        </w:numPr>
        <w:ind w:left="720" w:hanging="720"/>
        <w:rPr>
          <w:strike/>
          <w:lang w:val="en-US"/>
        </w:rPr>
      </w:pPr>
      <w:bookmarkStart w:id="4" w:name="OLE_LINK5"/>
      <w:bookmarkStart w:id="5" w:name="_Hlk118714984"/>
    </w:p>
    <w:p w14:paraId="473345C6" w14:textId="6804E062" w:rsidR="00BA2AD8" w:rsidRPr="00A4385D" w:rsidRDefault="00BA2AD8" w:rsidP="00910E64">
      <w:pPr>
        <w:pStyle w:val="Caption"/>
        <w:keepNext/>
        <w:rPr>
          <w:lang w:val="en-US"/>
        </w:rPr>
      </w:pPr>
    </w:p>
    <w:p w14:paraId="069DE8F5" w14:textId="77777777" w:rsidR="00BA2AD8" w:rsidRPr="00BA2AD8" w:rsidRDefault="00BA2AD8" w:rsidP="00BA2AD8">
      <w:pPr>
        <w:pStyle w:val="00BodyText"/>
      </w:pPr>
    </w:p>
    <w:bookmarkEnd w:id="2"/>
    <w:bookmarkEnd w:id="4"/>
    <w:bookmarkEnd w:id="5"/>
    <w:p w14:paraId="10445A01" w14:textId="65BF2491" w:rsidR="00885580" w:rsidRDefault="007820D0" w:rsidP="00885580">
      <w:pPr>
        <w:pStyle w:val="Heading1"/>
      </w:pPr>
      <w:r>
        <w:t>Conclusion</w:t>
      </w:r>
    </w:p>
    <w:p w14:paraId="3D5BC62E" w14:textId="5032260D"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4F7F76">
        <w:rPr>
          <w:rStyle w:val="normaltextrun"/>
        </w:rPr>
        <w:t xml:space="preserve"> potentially new</w:t>
      </w:r>
      <w:r w:rsidR="001F5B76">
        <w:rPr>
          <w:rStyle w:val="normaltextrun"/>
        </w:rPr>
        <w:t xml:space="preserve"> SBFD</w:t>
      </w:r>
      <w:r w:rsidR="00DF7A76">
        <w:rPr>
          <w:rStyle w:val="normaltextrun"/>
        </w:rPr>
        <w:t xml:space="preserve"> </w:t>
      </w:r>
      <w:r w:rsidR="007B0B72">
        <w:rPr>
          <w:rStyle w:val="normaltextrun"/>
        </w:rPr>
        <w:t xml:space="preserve">BS RF requirements </w:t>
      </w:r>
      <w:r w:rsidR="00E521D5">
        <w:rPr>
          <w:rStyle w:val="normaltextrun"/>
        </w:rPr>
        <w:t>are presented</w:t>
      </w:r>
      <w:r w:rsidR="00495535">
        <w:rPr>
          <w:rStyle w:val="normaltextrun"/>
        </w:rPr>
        <w:t xml:space="preserve">. There were </w:t>
      </w:r>
      <w:r w:rsidR="008E583C">
        <w:rPr>
          <w:rStyle w:val="normaltextrun"/>
        </w:rPr>
        <w:t>observations and proposals</w:t>
      </w:r>
      <w:r w:rsidR="005B7F2A">
        <w:rPr>
          <w:rStyle w:val="normaltextrun"/>
        </w:rPr>
        <w:t xml:space="preserve"> as listed below.</w:t>
      </w:r>
    </w:p>
    <w:p w14:paraId="02C535BD" w14:textId="77777777" w:rsidR="00BD0954" w:rsidRPr="0042554C" w:rsidRDefault="00BD0954" w:rsidP="00BD0954">
      <w:pPr>
        <w:pStyle w:val="Observation"/>
        <w:numPr>
          <w:ilvl w:val="0"/>
          <w:numId w:val="18"/>
        </w:numPr>
      </w:pPr>
      <w:r w:rsidRPr="0042554C">
        <w:t>Depending on the antenna configuration option, a transition time may be needed between normal slot and SBFD slots.</w:t>
      </w:r>
    </w:p>
    <w:p w14:paraId="55791DA2" w14:textId="51DCE3C3" w:rsidR="00494166" w:rsidRDefault="00494166" w:rsidP="00FE31E5">
      <w:pPr>
        <w:pStyle w:val="Observation"/>
        <w:numPr>
          <w:ilvl w:val="0"/>
          <w:numId w:val="18"/>
        </w:numPr>
        <w:rPr>
          <w:rStyle w:val="normaltextrun"/>
        </w:rPr>
      </w:pPr>
      <w:r w:rsidRPr="00F37BC9">
        <w:rPr>
          <w:rStyle w:val="normaltextrun"/>
        </w:rPr>
        <w:t>The OTA sensitivity requirement does not capture the effects from inter-sector and inter-</w:t>
      </w:r>
      <w:proofErr w:type="spellStart"/>
      <w:r w:rsidRPr="00F37BC9">
        <w:rPr>
          <w:rStyle w:val="normaltextrun"/>
        </w:rPr>
        <w:t>gNB</w:t>
      </w:r>
      <w:proofErr w:type="spellEnd"/>
      <w:r w:rsidRPr="00F37BC9">
        <w:rPr>
          <w:rStyle w:val="normaltextrun"/>
        </w:rPr>
        <w:t xml:space="preserve"> interference. </w:t>
      </w:r>
    </w:p>
    <w:p w14:paraId="1E0C8F0F" w14:textId="512855C0" w:rsidR="00E22090" w:rsidRDefault="00D02698" w:rsidP="00E22090">
      <w:pPr>
        <w:pStyle w:val="Observation"/>
        <w:numPr>
          <w:ilvl w:val="0"/>
          <w:numId w:val="18"/>
        </w:numPr>
      </w:pPr>
      <w:r w:rsidRPr="00F37BC9">
        <w:lastRenderedPageBreak/>
        <w:t>In</w:t>
      </w:r>
      <w:r w:rsidR="00352F5F">
        <w:t>-</w:t>
      </w:r>
      <w:r w:rsidRPr="00F37BC9">
        <w:t xml:space="preserve">channel adjacent </w:t>
      </w:r>
      <w:proofErr w:type="spellStart"/>
      <w:r w:rsidRPr="00F37BC9">
        <w:t>subband</w:t>
      </w:r>
      <w:proofErr w:type="spellEnd"/>
      <w:r w:rsidRPr="00F37BC9">
        <w:t xml:space="preserve"> leakage ratio, in-channel adjacent </w:t>
      </w:r>
      <w:proofErr w:type="spellStart"/>
      <w:r w:rsidRPr="00F37BC9">
        <w:t>subband</w:t>
      </w:r>
      <w:proofErr w:type="spellEnd"/>
      <w:r w:rsidRPr="00F37BC9">
        <w:t xml:space="preserve"> blocking and in-channel adjacent </w:t>
      </w:r>
      <w:proofErr w:type="spellStart"/>
      <w:r w:rsidRPr="00F37BC9">
        <w:t>subband</w:t>
      </w:r>
      <w:proofErr w:type="spellEnd"/>
      <w:r w:rsidRPr="00F37BC9">
        <w:t xml:space="preserve"> selectivity requirements cannot be guaranteed implicitly by the OTA sensitivity requirement, since the methods used for self-interference cancellation, might not be available for cancelling interference from other sectors and </w:t>
      </w:r>
      <w:proofErr w:type="spellStart"/>
      <w:r w:rsidRPr="00F37BC9">
        <w:t>gNBs</w:t>
      </w:r>
      <w:proofErr w:type="spellEnd"/>
      <w:r w:rsidRPr="00F37BC9">
        <w:t>, especially when considering a multi-vendor deployment.</w:t>
      </w:r>
    </w:p>
    <w:p w14:paraId="2D25C024" w14:textId="288F00AF" w:rsidR="006C7877" w:rsidRPr="00D25A1D" w:rsidRDefault="00C77EF6" w:rsidP="00D25A1D">
      <w:pPr>
        <w:pStyle w:val="Observation"/>
        <w:numPr>
          <w:ilvl w:val="0"/>
          <w:numId w:val="18"/>
        </w:numPr>
        <w:rPr>
          <w:rStyle w:val="normaltextrun"/>
        </w:rPr>
      </w:pPr>
      <w:r w:rsidRPr="00F37BC9">
        <w:t>Even though RAN4 has not agreed on a reference implementation for SBFD operation, minimum requirements can still be defined to ensure proper operation considering self-interference, inter-site and inter-</w:t>
      </w:r>
      <w:proofErr w:type="spellStart"/>
      <w:r w:rsidRPr="00F37BC9">
        <w:t>gNB</w:t>
      </w:r>
      <w:proofErr w:type="spellEnd"/>
      <w:r w:rsidRPr="00F37BC9">
        <w:t xml:space="preserve"> interference</w:t>
      </w:r>
      <w:r w:rsidR="002A0E2D">
        <w:t>.</w:t>
      </w:r>
    </w:p>
    <w:p w14:paraId="15E98D12" w14:textId="1C70C441" w:rsidR="006C7877" w:rsidRDefault="001D136C" w:rsidP="006C7877">
      <w:pPr>
        <w:pStyle w:val="Proposal"/>
        <w:numPr>
          <w:ilvl w:val="0"/>
          <w:numId w:val="0"/>
        </w:numPr>
        <w:ind w:left="142"/>
      </w:pPr>
      <w:r>
        <w:rPr>
          <w:rStyle w:val="normaltextrun"/>
          <w:color w:val="000000" w:themeColor="text1"/>
        </w:rPr>
        <w:fldChar w:fldCharType="begin"/>
      </w:r>
      <w:r w:rsidRPr="00494166">
        <w:rPr>
          <w:rStyle w:val="normaltextrun"/>
          <w:color w:val="000000" w:themeColor="text1"/>
        </w:rPr>
        <w:instrText xml:space="preserve"> TOC \n \t "Proposal;1;Observation;1" </w:instrText>
      </w:r>
      <w:r>
        <w:rPr>
          <w:rStyle w:val="normaltextrun"/>
          <w:color w:val="000000" w:themeColor="text1"/>
        </w:rPr>
        <w:fldChar w:fldCharType="separate"/>
      </w:r>
      <w:r w:rsidR="00494166" w:rsidRPr="00494166">
        <w:t xml:space="preserve"> </w:t>
      </w:r>
    </w:p>
    <w:p w14:paraId="6339C285" w14:textId="3298B064" w:rsidR="00BA109D" w:rsidRPr="00621D2D" w:rsidRDefault="00BD3E37" w:rsidP="00621D2D">
      <w:pPr>
        <w:pStyle w:val="Proposal"/>
        <w:numPr>
          <w:ilvl w:val="0"/>
          <w:numId w:val="17"/>
        </w:numPr>
      </w:pPr>
      <w:r>
        <w:t xml:space="preserve"> </w:t>
      </w:r>
      <w:r w:rsidR="00BA109D" w:rsidRPr="00621D2D">
        <w:t>Focus in defining the BS RF requirements for SBFD-capable BS to n104 band.</w:t>
      </w:r>
    </w:p>
    <w:p w14:paraId="0EF0DEF9" w14:textId="3CD6D676" w:rsidR="00BA109D" w:rsidRDefault="00BD3E37" w:rsidP="00BA109D">
      <w:pPr>
        <w:pStyle w:val="Proposal"/>
        <w:numPr>
          <w:ilvl w:val="0"/>
          <w:numId w:val="17"/>
        </w:numPr>
      </w:pPr>
      <w:r>
        <w:t xml:space="preserve"> </w:t>
      </w:r>
      <w:r w:rsidR="00BA109D">
        <w:t>For introduction of</w:t>
      </w:r>
      <w:r w:rsidR="00B128C5">
        <w:t xml:space="preserve"> new</w:t>
      </w:r>
      <w:r w:rsidR="00BA109D">
        <w:t xml:space="preserve"> BS RF requirements</w:t>
      </w:r>
      <w:r w:rsidR="00B128C5">
        <w:t xml:space="preserve"> for SBFD operation,</w:t>
      </w:r>
      <w:r w:rsidR="00BA109D">
        <w:t xml:space="preserve"> creating new sub-clauses is proposed. </w:t>
      </w:r>
    </w:p>
    <w:p w14:paraId="0365F59D" w14:textId="62943A34" w:rsidR="00C74000" w:rsidRPr="00621D2D" w:rsidRDefault="00BD3E37" w:rsidP="00621D2D">
      <w:pPr>
        <w:pStyle w:val="Proposal"/>
        <w:numPr>
          <w:ilvl w:val="0"/>
          <w:numId w:val="17"/>
        </w:numPr>
      </w:pPr>
      <w:r>
        <w:t xml:space="preserve"> </w:t>
      </w:r>
      <w:r w:rsidR="00621D2D" w:rsidRPr="00621D2D">
        <w:t>Use existing transient period requirement as a baseline for transition between normal slot and SBFD slots</w:t>
      </w:r>
      <w:r w:rsidR="00C74000" w:rsidRPr="00621D2D">
        <w:t>.</w:t>
      </w:r>
    </w:p>
    <w:p w14:paraId="4D52801E" w14:textId="442DA1D7" w:rsidR="00C77EF6" w:rsidRDefault="00BD3E37" w:rsidP="00C74000">
      <w:pPr>
        <w:pStyle w:val="Proposal"/>
        <w:numPr>
          <w:ilvl w:val="0"/>
          <w:numId w:val="17"/>
        </w:numPr>
        <w:rPr>
          <w:rStyle w:val="normaltextrun"/>
        </w:rPr>
      </w:pPr>
      <w:r>
        <w:rPr>
          <w:rStyle w:val="normaltextrun"/>
        </w:rPr>
        <w:t xml:space="preserve"> </w:t>
      </w:r>
      <w:r w:rsidR="00C77EF6" w:rsidRPr="00F37BC9">
        <w:rPr>
          <w:rStyle w:val="normaltextrun"/>
        </w:rPr>
        <w:t xml:space="preserve">RAN4 to define in-channel adjacent sub-band leakage ratio requirements within SBFD time slots considering inter-sector interference and inter-site interference. </w:t>
      </w:r>
      <w:r w:rsidR="00115204" w:rsidRPr="00F37BC9">
        <w:rPr>
          <w:rStyle w:val="normaltextrun"/>
        </w:rPr>
        <w:t xml:space="preserve">Existing ACLR requirements could be used as baseline </w:t>
      </w:r>
      <w:r w:rsidR="00115204">
        <w:rPr>
          <w:rStyle w:val="normaltextrun"/>
        </w:rPr>
        <w:t>depending on the ratio</w:t>
      </w:r>
      <w:r w:rsidR="00115204" w:rsidRPr="00F37BC9">
        <w:rPr>
          <w:rStyle w:val="normaltextrun"/>
        </w:rPr>
        <w:t xml:space="preserve"> </w:t>
      </w:r>
      <w:r w:rsidR="00115204">
        <w:rPr>
          <w:rStyle w:val="normaltextrun"/>
        </w:rPr>
        <w:t>between</w:t>
      </w:r>
      <w:r w:rsidR="00115204" w:rsidRPr="00F37BC9">
        <w:rPr>
          <w:rStyle w:val="normaltextrun"/>
        </w:rPr>
        <w:t xml:space="preserve"> the</w:t>
      </w:r>
      <w:r w:rsidR="00115204">
        <w:rPr>
          <w:rStyle w:val="normaltextrun"/>
        </w:rPr>
        <w:t xml:space="preserve"> bandwidths of the</w:t>
      </w:r>
      <w:r w:rsidR="00115204" w:rsidRPr="00F37BC9">
        <w:rPr>
          <w:rStyle w:val="normaltextrun"/>
        </w:rPr>
        <w:t xml:space="preserve"> DL and </w:t>
      </w:r>
      <w:r w:rsidR="00115204">
        <w:rPr>
          <w:rStyle w:val="normaltextrun"/>
        </w:rPr>
        <w:t xml:space="preserve">the </w:t>
      </w:r>
      <w:r w:rsidR="00115204" w:rsidRPr="00F37BC9">
        <w:rPr>
          <w:rStyle w:val="normaltextrun"/>
        </w:rPr>
        <w:t>UL subbands.</w:t>
      </w:r>
    </w:p>
    <w:p w14:paraId="55638916" w14:textId="31A3C67D" w:rsidR="00C77EF6" w:rsidRPr="00611F46" w:rsidRDefault="001D136C" w:rsidP="00C77EF6">
      <w:pPr>
        <w:pStyle w:val="Proposal"/>
      </w:pPr>
      <w:r>
        <w:rPr>
          <w:rStyle w:val="normaltextrun"/>
          <w:noProof/>
          <w:color w:val="000000" w:themeColor="text1"/>
          <w:sz w:val="22"/>
        </w:rPr>
        <w:fldChar w:fldCharType="end"/>
      </w:r>
      <w:r w:rsidR="00C77EF6" w:rsidRPr="00C77EF6">
        <w:rPr>
          <w:rStyle w:val="normaltextrun"/>
        </w:rPr>
        <w:t xml:space="preserve"> </w:t>
      </w:r>
      <w:r w:rsidR="00C77EF6" w:rsidRPr="4C176E9B">
        <w:rPr>
          <w:rStyle w:val="normaltextrun"/>
        </w:rPr>
        <w:t>RAN4 to define</w:t>
      </w:r>
      <w:r w:rsidR="00C77EF6">
        <w:rPr>
          <w:rStyle w:val="normaltextrun"/>
        </w:rPr>
        <w:t xml:space="preserve"> </w:t>
      </w:r>
      <w:r w:rsidR="00C77EF6" w:rsidRPr="4C176E9B">
        <w:rPr>
          <w:rStyle w:val="normaltextrun"/>
        </w:rPr>
        <w:t>in-channel adjacent sub-band selectivity</w:t>
      </w:r>
      <w:r w:rsidR="00C77EF6">
        <w:rPr>
          <w:rStyle w:val="normaltextrun"/>
        </w:rPr>
        <w:t>, the exact requirement limits to be discussed</w:t>
      </w:r>
      <w:r w:rsidR="00C77EF6" w:rsidRPr="4C176E9B">
        <w:rPr>
          <w:rStyle w:val="normaltextrun"/>
        </w:rPr>
        <w:t>.</w:t>
      </w:r>
    </w:p>
    <w:p w14:paraId="05C855D7" w14:textId="668EEE80" w:rsidR="00696134" w:rsidRPr="00C77EF6" w:rsidRDefault="00696134" w:rsidP="00C77EF6">
      <w:pPr>
        <w:pStyle w:val="Proposal"/>
        <w:numPr>
          <w:ilvl w:val="0"/>
          <w:numId w:val="0"/>
        </w:numPr>
        <w:ind w:left="142"/>
        <w:rPr>
          <w:rStyle w:val="normaltextrun"/>
        </w:rPr>
      </w:pP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38FCBD4D" w14:textId="77777777" w:rsidR="00A5725B" w:rsidRPr="003B3BC6" w:rsidRDefault="00A5725B" w:rsidP="00A5725B">
      <w:pPr>
        <w:pStyle w:val="ListParagraph"/>
        <w:numPr>
          <w:ilvl w:val="0"/>
          <w:numId w:val="4"/>
        </w:numPr>
        <w:jc w:val="both"/>
        <w:rPr>
          <w:sz w:val="20"/>
          <w:szCs w:val="20"/>
          <w:lang w:val="en-US"/>
        </w:rPr>
      </w:pPr>
      <w:r w:rsidRPr="00650113">
        <w:rPr>
          <w:sz w:val="20"/>
          <w:szCs w:val="20"/>
          <w:lang w:val="en-US"/>
        </w:rPr>
        <w:t>R</w:t>
      </w:r>
      <w:r>
        <w:rPr>
          <w:sz w:val="20"/>
          <w:szCs w:val="20"/>
          <w:lang w:val="en-US"/>
        </w:rPr>
        <w:t>4</w:t>
      </w:r>
      <w:r w:rsidRPr="00650113">
        <w:rPr>
          <w:sz w:val="20"/>
          <w:szCs w:val="20"/>
          <w:lang w:val="en-US"/>
        </w:rPr>
        <w:t>-240</w:t>
      </w:r>
      <w:r>
        <w:rPr>
          <w:sz w:val="20"/>
          <w:szCs w:val="20"/>
          <w:lang w:val="en-US"/>
        </w:rPr>
        <w:t>6107 “</w:t>
      </w:r>
      <w:r w:rsidRPr="002C3049">
        <w:rPr>
          <w:sz w:val="20"/>
          <w:szCs w:val="20"/>
          <w:lang w:val="en-US"/>
        </w:rPr>
        <w:t xml:space="preserve">Way Forward for [110bis][313] </w:t>
      </w:r>
      <w:proofErr w:type="spellStart"/>
      <w:r w:rsidRPr="002C3049">
        <w:rPr>
          <w:sz w:val="20"/>
          <w:szCs w:val="20"/>
          <w:lang w:val="en-US"/>
        </w:rPr>
        <w:t>NR_duplex_evo</w:t>
      </w:r>
      <w:proofErr w:type="spellEnd"/>
      <w:r>
        <w:rPr>
          <w:sz w:val="20"/>
          <w:szCs w:val="20"/>
          <w:lang w:val="en-US"/>
        </w:rPr>
        <w:t>”, RAN4#110bis, Changsha, China, 15</w:t>
      </w:r>
      <w:r w:rsidRPr="00244231">
        <w:rPr>
          <w:sz w:val="20"/>
          <w:szCs w:val="20"/>
          <w:vertAlign w:val="superscript"/>
          <w:lang w:val="en-US"/>
        </w:rPr>
        <w:t>th</w:t>
      </w:r>
      <w:r>
        <w:rPr>
          <w:sz w:val="20"/>
          <w:szCs w:val="20"/>
          <w:lang w:val="en-US"/>
        </w:rPr>
        <w:t>-19</w:t>
      </w:r>
      <w:r w:rsidRPr="00244231">
        <w:rPr>
          <w:sz w:val="20"/>
          <w:szCs w:val="20"/>
          <w:vertAlign w:val="superscript"/>
          <w:lang w:val="en-US"/>
        </w:rPr>
        <w:t>th</w:t>
      </w:r>
      <w:r>
        <w:rPr>
          <w:sz w:val="20"/>
          <w:szCs w:val="20"/>
          <w:lang w:val="en-US"/>
        </w:rPr>
        <w:t xml:space="preserve"> </w:t>
      </w:r>
      <w:proofErr w:type="gramStart"/>
      <w:r>
        <w:rPr>
          <w:sz w:val="20"/>
          <w:szCs w:val="20"/>
          <w:lang w:val="en-US"/>
        </w:rPr>
        <w:t>April,</w:t>
      </w:r>
      <w:proofErr w:type="gramEnd"/>
      <w:r>
        <w:rPr>
          <w:sz w:val="20"/>
          <w:szCs w:val="20"/>
          <w:lang w:val="en-US"/>
        </w:rPr>
        <w:t xml:space="preserve"> 2024</w:t>
      </w:r>
    </w:p>
    <w:p w14:paraId="07E8A381" w14:textId="67211C6B" w:rsidR="008C37EF" w:rsidRPr="003B3BC6" w:rsidRDefault="003B3BC6" w:rsidP="003B3BC6">
      <w:pPr>
        <w:pStyle w:val="ListParagraph"/>
        <w:numPr>
          <w:ilvl w:val="0"/>
          <w:numId w:val="4"/>
        </w:numPr>
        <w:jc w:val="both"/>
        <w:rPr>
          <w:sz w:val="20"/>
          <w:szCs w:val="20"/>
          <w:lang w:val="en-US"/>
        </w:rPr>
      </w:pPr>
      <w:r w:rsidRPr="000845BC">
        <w:rPr>
          <w:sz w:val="20"/>
          <w:szCs w:val="20"/>
          <w:lang w:val="en-US"/>
        </w:rPr>
        <w:t>T</w:t>
      </w:r>
      <w:r>
        <w:rPr>
          <w:sz w:val="20"/>
          <w:szCs w:val="20"/>
          <w:lang w:val="en-US"/>
        </w:rPr>
        <w:t>R</w:t>
      </w:r>
      <w:r w:rsidRPr="000845BC">
        <w:rPr>
          <w:sz w:val="20"/>
          <w:szCs w:val="20"/>
          <w:lang w:val="en-US"/>
        </w:rPr>
        <w:t xml:space="preserve"> 3</w:t>
      </w:r>
      <w:r>
        <w:rPr>
          <w:sz w:val="20"/>
          <w:szCs w:val="20"/>
          <w:lang w:val="en-US"/>
        </w:rPr>
        <w:t>8.858</w:t>
      </w:r>
      <w:r w:rsidRPr="000845BC">
        <w:rPr>
          <w:sz w:val="20"/>
          <w:szCs w:val="20"/>
          <w:lang w:val="en-US"/>
        </w:rPr>
        <w:t xml:space="preserve"> </w:t>
      </w:r>
      <w:r w:rsidR="00C2386E">
        <w:rPr>
          <w:sz w:val="20"/>
          <w:szCs w:val="20"/>
          <w:lang w:val="en-US"/>
        </w:rPr>
        <w:t>V</w:t>
      </w:r>
      <w:r w:rsidRPr="00326653">
        <w:rPr>
          <w:sz w:val="20"/>
          <w:szCs w:val="20"/>
          <w:lang w:val="en-US"/>
        </w:rPr>
        <w:t>18.</w:t>
      </w:r>
      <w:r w:rsidR="00726C17">
        <w:rPr>
          <w:sz w:val="20"/>
          <w:szCs w:val="20"/>
          <w:lang w:val="en-US"/>
        </w:rPr>
        <w:t>1</w:t>
      </w:r>
      <w:r w:rsidR="00326653">
        <w:rPr>
          <w:sz w:val="20"/>
          <w:szCs w:val="20"/>
          <w:lang w:val="en-US"/>
        </w:rPr>
        <w:t>.0</w:t>
      </w:r>
      <w:r>
        <w:rPr>
          <w:sz w:val="20"/>
          <w:szCs w:val="20"/>
          <w:lang w:val="en-US"/>
        </w:rPr>
        <w:t xml:space="preserve"> “</w:t>
      </w:r>
      <w:r w:rsidR="00DB1B9A" w:rsidRPr="00DB1B9A">
        <w:rPr>
          <w:sz w:val="20"/>
          <w:szCs w:val="20"/>
          <w:lang w:val="en-US"/>
        </w:rPr>
        <w:t>Study on Evolution of NR Duplex Operation</w:t>
      </w:r>
      <w:r>
        <w:rPr>
          <w:sz w:val="20"/>
          <w:szCs w:val="20"/>
          <w:lang w:val="en-US"/>
        </w:rPr>
        <w:t>”</w:t>
      </w:r>
    </w:p>
    <w:sectPr w:rsidR="008C37EF" w:rsidRPr="003B3BC6" w:rsidSect="00D331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2C096" w14:textId="77777777" w:rsidR="00D331D6" w:rsidRDefault="00D331D6">
      <w:r>
        <w:separator/>
      </w:r>
    </w:p>
  </w:endnote>
  <w:endnote w:type="continuationSeparator" w:id="0">
    <w:p w14:paraId="6CF33475" w14:textId="77777777" w:rsidR="00D331D6" w:rsidRDefault="00D331D6">
      <w:r>
        <w:continuationSeparator/>
      </w:r>
    </w:p>
  </w:endnote>
  <w:endnote w:type="continuationNotice" w:id="1">
    <w:p w14:paraId="5D1B634C" w14:textId="77777777" w:rsidR="00D331D6" w:rsidRDefault="00D33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92E79" w14:textId="77777777" w:rsidR="00D331D6" w:rsidRDefault="00D331D6">
      <w:r>
        <w:separator/>
      </w:r>
    </w:p>
  </w:footnote>
  <w:footnote w:type="continuationSeparator" w:id="0">
    <w:p w14:paraId="107024B8" w14:textId="77777777" w:rsidR="00D331D6" w:rsidRDefault="00D331D6">
      <w:r>
        <w:continuationSeparator/>
      </w:r>
    </w:p>
  </w:footnote>
  <w:footnote w:type="continuationNotice" w:id="1">
    <w:p w14:paraId="000CC0FE" w14:textId="77777777" w:rsidR="00D331D6" w:rsidRDefault="00D331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310120"/>
    <w:multiLevelType w:val="hybridMultilevel"/>
    <w:tmpl w:val="63AAD39A"/>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7"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9"/>
  </w:num>
  <w:num w:numId="6" w16cid:durableId="25981799">
    <w:abstractNumId w:val="0"/>
  </w:num>
  <w:num w:numId="7" w16cid:durableId="1337535716">
    <w:abstractNumId w:val="5"/>
  </w:num>
  <w:num w:numId="8" w16cid:durableId="1847163962">
    <w:abstractNumId w:val="17"/>
  </w:num>
  <w:num w:numId="9" w16cid:durableId="933249585">
    <w:abstractNumId w:val="2"/>
  </w:num>
  <w:num w:numId="10" w16cid:durableId="664356833">
    <w:abstractNumId w:val="16"/>
  </w:num>
  <w:num w:numId="11" w16cid:durableId="80681869">
    <w:abstractNumId w:val="8"/>
  </w:num>
  <w:num w:numId="12" w16cid:durableId="1566528953">
    <w:abstractNumId w:val="11"/>
  </w:num>
  <w:num w:numId="13" w16cid:durableId="350642282">
    <w:abstractNumId w:val="18"/>
  </w:num>
  <w:num w:numId="14" w16cid:durableId="847522526">
    <w:abstractNumId w:val="15"/>
  </w:num>
  <w:num w:numId="15" w16cid:durableId="1088382487">
    <w:abstractNumId w:val="12"/>
  </w:num>
  <w:num w:numId="16" w16cid:durableId="1704941057">
    <w:abstractNumId w:val="10"/>
  </w:num>
  <w:num w:numId="17" w16cid:durableId="1563833022">
    <w:abstractNumId w:val="9"/>
    <w:lvlOverride w:ilvl="0">
      <w:startOverride w:val="1"/>
    </w:lvlOverride>
  </w:num>
  <w:num w:numId="18" w16cid:durableId="89473635">
    <w:abstractNumId w:val="0"/>
    <w:lvlOverride w:ilvl="0">
      <w:startOverride w:val="1"/>
    </w:lvlOverride>
  </w:num>
  <w:num w:numId="19" w16cid:durableId="1034575152">
    <w:abstractNumId w:val="14"/>
  </w:num>
  <w:num w:numId="20" w16cid:durableId="409928289">
    <w:abstractNumId w:val="3"/>
  </w:num>
  <w:num w:numId="21" w16cid:durableId="510799493">
    <w:abstractNumId w:val="13"/>
  </w:num>
  <w:num w:numId="22" w16cid:durableId="2036300277">
    <w:abstractNumId w:val="9"/>
  </w:num>
  <w:num w:numId="23" w16cid:durableId="1096251784">
    <w:abstractNumId w:val="9"/>
  </w:num>
  <w:num w:numId="24" w16cid:durableId="1440881184">
    <w:abstractNumId w:val="9"/>
  </w:num>
  <w:num w:numId="25" w16cid:durableId="1385518913">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293"/>
    <w:rsid w:val="00001313"/>
    <w:rsid w:val="0000136D"/>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E20"/>
    <w:rsid w:val="000041CC"/>
    <w:rsid w:val="000042CD"/>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84B"/>
    <w:rsid w:val="00017B7F"/>
    <w:rsid w:val="00017C7D"/>
    <w:rsid w:val="00017E48"/>
    <w:rsid w:val="00017EDA"/>
    <w:rsid w:val="00017F92"/>
    <w:rsid w:val="00020384"/>
    <w:rsid w:val="000212A5"/>
    <w:rsid w:val="00021474"/>
    <w:rsid w:val="00021B47"/>
    <w:rsid w:val="00021D6D"/>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112C"/>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992"/>
    <w:rsid w:val="0003429B"/>
    <w:rsid w:val="00034491"/>
    <w:rsid w:val="00034668"/>
    <w:rsid w:val="000346E5"/>
    <w:rsid w:val="0003479E"/>
    <w:rsid w:val="000348CE"/>
    <w:rsid w:val="00034B4A"/>
    <w:rsid w:val="00034D66"/>
    <w:rsid w:val="00034D82"/>
    <w:rsid w:val="00034FDB"/>
    <w:rsid w:val="00035233"/>
    <w:rsid w:val="00035542"/>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4BE"/>
    <w:rsid w:val="0004187B"/>
    <w:rsid w:val="00041C06"/>
    <w:rsid w:val="00041C9D"/>
    <w:rsid w:val="00041ECC"/>
    <w:rsid w:val="000423B6"/>
    <w:rsid w:val="00042A2D"/>
    <w:rsid w:val="000430EC"/>
    <w:rsid w:val="000432D6"/>
    <w:rsid w:val="00043628"/>
    <w:rsid w:val="0004419D"/>
    <w:rsid w:val="000441DC"/>
    <w:rsid w:val="0004457B"/>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73F8"/>
    <w:rsid w:val="0005792C"/>
    <w:rsid w:val="00057B56"/>
    <w:rsid w:val="00057DDA"/>
    <w:rsid w:val="00057EA5"/>
    <w:rsid w:val="0006042E"/>
    <w:rsid w:val="0006072B"/>
    <w:rsid w:val="00060D29"/>
    <w:rsid w:val="00060D8E"/>
    <w:rsid w:val="00060EF4"/>
    <w:rsid w:val="0006128F"/>
    <w:rsid w:val="000614EA"/>
    <w:rsid w:val="00061517"/>
    <w:rsid w:val="0006165A"/>
    <w:rsid w:val="000619F4"/>
    <w:rsid w:val="00061DB8"/>
    <w:rsid w:val="00061DEA"/>
    <w:rsid w:val="00061F7F"/>
    <w:rsid w:val="00062159"/>
    <w:rsid w:val="00062280"/>
    <w:rsid w:val="00062568"/>
    <w:rsid w:val="000625AB"/>
    <w:rsid w:val="0006280D"/>
    <w:rsid w:val="00062B5D"/>
    <w:rsid w:val="00062B9D"/>
    <w:rsid w:val="00062D06"/>
    <w:rsid w:val="00062DF5"/>
    <w:rsid w:val="0006313D"/>
    <w:rsid w:val="00063201"/>
    <w:rsid w:val="000633A0"/>
    <w:rsid w:val="000636BD"/>
    <w:rsid w:val="00063D9E"/>
    <w:rsid w:val="000641D8"/>
    <w:rsid w:val="0006467E"/>
    <w:rsid w:val="00064AD3"/>
    <w:rsid w:val="00065088"/>
    <w:rsid w:val="000652D3"/>
    <w:rsid w:val="0006547C"/>
    <w:rsid w:val="000654A0"/>
    <w:rsid w:val="0006593B"/>
    <w:rsid w:val="00065A69"/>
    <w:rsid w:val="00065E94"/>
    <w:rsid w:val="00065F20"/>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2E5"/>
    <w:rsid w:val="00075841"/>
    <w:rsid w:val="00075965"/>
    <w:rsid w:val="00075D33"/>
    <w:rsid w:val="00075FDA"/>
    <w:rsid w:val="0007613F"/>
    <w:rsid w:val="00076386"/>
    <w:rsid w:val="000764B7"/>
    <w:rsid w:val="00076D82"/>
    <w:rsid w:val="00077B1B"/>
    <w:rsid w:val="00077C0F"/>
    <w:rsid w:val="00077FD6"/>
    <w:rsid w:val="0008007F"/>
    <w:rsid w:val="00080BFC"/>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D71"/>
    <w:rsid w:val="00086DB5"/>
    <w:rsid w:val="00086FD6"/>
    <w:rsid w:val="000872B9"/>
    <w:rsid w:val="000873EA"/>
    <w:rsid w:val="0008743B"/>
    <w:rsid w:val="00087987"/>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B21"/>
    <w:rsid w:val="000A0B2A"/>
    <w:rsid w:val="000A110A"/>
    <w:rsid w:val="000A1402"/>
    <w:rsid w:val="000A20BA"/>
    <w:rsid w:val="000A2546"/>
    <w:rsid w:val="000A25A0"/>
    <w:rsid w:val="000A262C"/>
    <w:rsid w:val="000A26F7"/>
    <w:rsid w:val="000A27C7"/>
    <w:rsid w:val="000A2800"/>
    <w:rsid w:val="000A2A56"/>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9A9"/>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05"/>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A"/>
    <w:rsid w:val="000D3266"/>
    <w:rsid w:val="000D327A"/>
    <w:rsid w:val="000D3286"/>
    <w:rsid w:val="000D344D"/>
    <w:rsid w:val="000D348F"/>
    <w:rsid w:val="000D34C8"/>
    <w:rsid w:val="000D3608"/>
    <w:rsid w:val="000D36AE"/>
    <w:rsid w:val="000D3A5C"/>
    <w:rsid w:val="000D3B83"/>
    <w:rsid w:val="000D3CF5"/>
    <w:rsid w:val="000D3DF3"/>
    <w:rsid w:val="000D3EB1"/>
    <w:rsid w:val="000D3F33"/>
    <w:rsid w:val="000D40E7"/>
    <w:rsid w:val="000D4157"/>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D50"/>
    <w:rsid w:val="000E7144"/>
    <w:rsid w:val="000E73C8"/>
    <w:rsid w:val="000E74CB"/>
    <w:rsid w:val="000E77A9"/>
    <w:rsid w:val="000E7A79"/>
    <w:rsid w:val="000F0016"/>
    <w:rsid w:val="000F0224"/>
    <w:rsid w:val="000F07F1"/>
    <w:rsid w:val="000F084C"/>
    <w:rsid w:val="000F0EA1"/>
    <w:rsid w:val="000F0F1D"/>
    <w:rsid w:val="000F1573"/>
    <w:rsid w:val="000F15B2"/>
    <w:rsid w:val="000F1890"/>
    <w:rsid w:val="000F19DE"/>
    <w:rsid w:val="000F1B3C"/>
    <w:rsid w:val="000F1F3D"/>
    <w:rsid w:val="000F216B"/>
    <w:rsid w:val="000F252B"/>
    <w:rsid w:val="000F2686"/>
    <w:rsid w:val="000F2B39"/>
    <w:rsid w:val="000F2C15"/>
    <w:rsid w:val="000F2E1F"/>
    <w:rsid w:val="000F314D"/>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B86"/>
    <w:rsid w:val="001062E1"/>
    <w:rsid w:val="001068D2"/>
    <w:rsid w:val="001069F2"/>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8B7"/>
    <w:rsid w:val="001138DE"/>
    <w:rsid w:val="00113B8F"/>
    <w:rsid w:val="00113BB7"/>
    <w:rsid w:val="00113EC8"/>
    <w:rsid w:val="00113FE9"/>
    <w:rsid w:val="001145BE"/>
    <w:rsid w:val="001148C9"/>
    <w:rsid w:val="001148E1"/>
    <w:rsid w:val="00114A50"/>
    <w:rsid w:val="00114D70"/>
    <w:rsid w:val="00114E36"/>
    <w:rsid w:val="00114E8B"/>
    <w:rsid w:val="00114E96"/>
    <w:rsid w:val="001151B6"/>
    <w:rsid w:val="00115204"/>
    <w:rsid w:val="001152C7"/>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DD"/>
    <w:rsid w:val="00120B3E"/>
    <w:rsid w:val="00121846"/>
    <w:rsid w:val="00121909"/>
    <w:rsid w:val="00121A33"/>
    <w:rsid w:val="00121DB3"/>
    <w:rsid w:val="0012234F"/>
    <w:rsid w:val="001223CA"/>
    <w:rsid w:val="00122839"/>
    <w:rsid w:val="00122A42"/>
    <w:rsid w:val="00122B68"/>
    <w:rsid w:val="00122DA8"/>
    <w:rsid w:val="00123145"/>
    <w:rsid w:val="001232D4"/>
    <w:rsid w:val="00123416"/>
    <w:rsid w:val="001237AC"/>
    <w:rsid w:val="001237EF"/>
    <w:rsid w:val="001239D2"/>
    <w:rsid w:val="00123F22"/>
    <w:rsid w:val="00124121"/>
    <w:rsid w:val="00124390"/>
    <w:rsid w:val="0012448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92"/>
    <w:rsid w:val="001359A9"/>
    <w:rsid w:val="00135E2F"/>
    <w:rsid w:val="001360F3"/>
    <w:rsid w:val="001362C2"/>
    <w:rsid w:val="0013678C"/>
    <w:rsid w:val="0013686A"/>
    <w:rsid w:val="00136955"/>
    <w:rsid w:val="00136E19"/>
    <w:rsid w:val="00136FF6"/>
    <w:rsid w:val="001371B2"/>
    <w:rsid w:val="0013734B"/>
    <w:rsid w:val="001374F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932"/>
    <w:rsid w:val="00142C1E"/>
    <w:rsid w:val="00142D98"/>
    <w:rsid w:val="00142DE2"/>
    <w:rsid w:val="001434E2"/>
    <w:rsid w:val="001434E5"/>
    <w:rsid w:val="001437F1"/>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54A"/>
    <w:rsid w:val="0015174A"/>
    <w:rsid w:val="00151933"/>
    <w:rsid w:val="00151D56"/>
    <w:rsid w:val="00152AE6"/>
    <w:rsid w:val="00152D31"/>
    <w:rsid w:val="001532BA"/>
    <w:rsid w:val="00153304"/>
    <w:rsid w:val="001533A5"/>
    <w:rsid w:val="00153453"/>
    <w:rsid w:val="00153543"/>
    <w:rsid w:val="001536E4"/>
    <w:rsid w:val="00153AF3"/>
    <w:rsid w:val="00153FED"/>
    <w:rsid w:val="00154328"/>
    <w:rsid w:val="001543BF"/>
    <w:rsid w:val="00154DC1"/>
    <w:rsid w:val="0015513F"/>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62B"/>
    <w:rsid w:val="00160998"/>
    <w:rsid w:val="00160CD6"/>
    <w:rsid w:val="00160D5F"/>
    <w:rsid w:val="00160F5F"/>
    <w:rsid w:val="00161D5F"/>
    <w:rsid w:val="00161E99"/>
    <w:rsid w:val="00161EBC"/>
    <w:rsid w:val="00162208"/>
    <w:rsid w:val="00162308"/>
    <w:rsid w:val="00162802"/>
    <w:rsid w:val="00162D56"/>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1033"/>
    <w:rsid w:val="00181099"/>
    <w:rsid w:val="0018137A"/>
    <w:rsid w:val="00181431"/>
    <w:rsid w:val="001815F4"/>
    <w:rsid w:val="00181712"/>
    <w:rsid w:val="0018182C"/>
    <w:rsid w:val="00181868"/>
    <w:rsid w:val="001818A7"/>
    <w:rsid w:val="001818D5"/>
    <w:rsid w:val="00182725"/>
    <w:rsid w:val="0018293A"/>
    <w:rsid w:val="001829C8"/>
    <w:rsid w:val="00182BDD"/>
    <w:rsid w:val="00182CFA"/>
    <w:rsid w:val="00182D0C"/>
    <w:rsid w:val="00183628"/>
    <w:rsid w:val="00183A06"/>
    <w:rsid w:val="001841DB"/>
    <w:rsid w:val="0018423A"/>
    <w:rsid w:val="00184582"/>
    <w:rsid w:val="00184999"/>
    <w:rsid w:val="00184B09"/>
    <w:rsid w:val="00184D64"/>
    <w:rsid w:val="00185102"/>
    <w:rsid w:val="001851C4"/>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F4"/>
    <w:rsid w:val="001971D1"/>
    <w:rsid w:val="001972DA"/>
    <w:rsid w:val="001972EF"/>
    <w:rsid w:val="001976AA"/>
    <w:rsid w:val="001976AE"/>
    <w:rsid w:val="0019794C"/>
    <w:rsid w:val="001A0136"/>
    <w:rsid w:val="001A023D"/>
    <w:rsid w:val="001A02F6"/>
    <w:rsid w:val="001A04C1"/>
    <w:rsid w:val="001A0835"/>
    <w:rsid w:val="001A08EC"/>
    <w:rsid w:val="001A0B4C"/>
    <w:rsid w:val="001A0C1D"/>
    <w:rsid w:val="001A0C63"/>
    <w:rsid w:val="001A10C5"/>
    <w:rsid w:val="001A115C"/>
    <w:rsid w:val="001A154B"/>
    <w:rsid w:val="001A158A"/>
    <w:rsid w:val="001A15C6"/>
    <w:rsid w:val="001A17A0"/>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83F"/>
    <w:rsid w:val="001B38EE"/>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D04D0"/>
    <w:rsid w:val="001D0966"/>
    <w:rsid w:val="001D0C0A"/>
    <w:rsid w:val="001D10D6"/>
    <w:rsid w:val="001D114D"/>
    <w:rsid w:val="001D136C"/>
    <w:rsid w:val="001D16B7"/>
    <w:rsid w:val="001D172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C29"/>
    <w:rsid w:val="001F0E92"/>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614"/>
    <w:rsid w:val="001F48A4"/>
    <w:rsid w:val="001F49AA"/>
    <w:rsid w:val="001F4DAC"/>
    <w:rsid w:val="001F4DB4"/>
    <w:rsid w:val="001F4E0E"/>
    <w:rsid w:val="001F5019"/>
    <w:rsid w:val="001F51C5"/>
    <w:rsid w:val="001F5228"/>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A79"/>
    <w:rsid w:val="00206C3B"/>
    <w:rsid w:val="00207096"/>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224B"/>
    <w:rsid w:val="002122DF"/>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FEB"/>
    <w:rsid w:val="00220019"/>
    <w:rsid w:val="00220299"/>
    <w:rsid w:val="002205C1"/>
    <w:rsid w:val="00220615"/>
    <w:rsid w:val="00220A32"/>
    <w:rsid w:val="00220B4F"/>
    <w:rsid w:val="00220B7C"/>
    <w:rsid w:val="00220E60"/>
    <w:rsid w:val="002210D9"/>
    <w:rsid w:val="002214B1"/>
    <w:rsid w:val="002215F2"/>
    <w:rsid w:val="0022161E"/>
    <w:rsid w:val="00221985"/>
    <w:rsid w:val="002219B7"/>
    <w:rsid w:val="002219DD"/>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542"/>
    <w:rsid w:val="0023186D"/>
    <w:rsid w:val="00231898"/>
    <w:rsid w:val="0023192C"/>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AB4"/>
    <w:rsid w:val="00264C65"/>
    <w:rsid w:val="00264CF2"/>
    <w:rsid w:val="00264DF3"/>
    <w:rsid w:val="00265268"/>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517"/>
    <w:rsid w:val="00273E50"/>
    <w:rsid w:val="00273F3B"/>
    <w:rsid w:val="0027450D"/>
    <w:rsid w:val="0027455B"/>
    <w:rsid w:val="0027500F"/>
    <w:rsid w:val="00275074"/>
    <w:rsid w:val="0027538C"/>
    <w:rsid w:val="002755FE"/>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421"/>
    <w:rsid w:val="002805FD"/>
    <w:rsid w:val="002809FA"/>
    <w:rsid w:val="00280CDB"/>
    <w:rsid w:val="002811B0"/>
    <w:rsid w:val="0028124C"/>
    <w:rsid w:val="002815FA"/>
    <w:rsid w:val="002819AC"/>
    <w:rsid w:val="002824C2"/>
    <w:rsid w:val="002825D6"/>
    <w:rsid w:val="00282AB3"/>
    <w:rsid w:val="00282EBF"/>
    <w:rsid w:val="00282FF0"/>
    <w:rsid w:val="0028368B"/>
    <w:rsid w:val="002837C2"/>
    <w:rsid w:val="00283873"/>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2D4"/>
    <w:rsid w:val="00292399"/>
    <w:rsid w:val="00292787"/>
    <w:rsid w:val="00292D83"/>
    <w:rsid w:val="0029313B"/>
    <w:rsid w:val="00293233"/>
    <w:rsid w:val="00293AB0"/>
    <w:rsid w:val="00293F99"/>
    <w:rsid w:val="00294445"/>
    <w:rsid w:val="0029495B"/>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926"/>
    <w:rsid w:val="00297D17"/>
    <w:rsid w:val="00297E89"/>
    <w:rsid w:val="002A00E1"/>
    <w:rsid w:val="002A02C9"/>
    <w:rsid w:val="002A04A3"/>
    <w:rsid w:val="002A0A6C"/>
    <w:rsid w:val="002A0E2D"/>
    <w:rsid w:val="002A1062"/>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BCF"/>
    <w:rsid w:val="002A607D"/>
    <w:rsid w:val="002A6484"/>
    <w:rsid w:val="002A666D"/>
    <w:rsid w:val="002A67C4"/>
    <w:rsid w:val="002A6982"/>
    <w:rsid w:val="002A6A06"/>
    <w:rsid w:val="002A6B2E"/>
    <w:rsid w:val="002A6E1A"/>
    <w:rsid w:val="002A74FB"/>
    <w:rsid w:val="002A788A"/>
    <w:rsid w:val="002A7945"/>
    <w:rsid w:val="002A7BAC"/>
    <w:rsid w:val="002B132E"/>
    <w:rsid w:val="002B13F1"/>
    <w:rsid w:val="002B1499"/>
    <w:rsid w:val="002B16F3"/>
    <w:rsid w:val="002B180E"/>
    <w:rsid w:val="002B18B3"/>
    <w:rsid w:val="002B216F"/>
    <w:rsid w:val="002B2642"/>
    <w:rsid w:val="002B2813"/>
    <w:rsid w:val="002B29AD"/>
    <w:rsid w:val="002B2A6B"/>
    <w:rsid w:val="002B2D29"/>
    <w:rsid w:val="002B2F4A"/>
    <w:rsid w:val="002B309E"/>
    <w:rsid w:val="002B3371"/>
    <w:rsid w:val="002B3699"/>
    <w:rsid w:val="002B3792"/>
    <w:rsid w:val="002B381C"/>
    <w:rsid w:val="002B38A4"/>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C46"/>
    <w:rsid w:val="002B6E70"/>
    <w:rsid w:val="002B705B"/>
    <w:rsid w:val="002B751F"/>
    <w:rsid w:val="002B7806"/>
    <w:rsid w:val="002B7F5E"/>
    <w:rsid w:val="002C07FD"/>
    <w:rsid w:val="002C0C4B"/>
    <w:rsid w:val="002C0CDF"/>
    <w:rsid w:val="002C1743"/>
    <w:rsid w:val="002C17EB"/>
    <w:rsid w:val="002C18B1"/>
    <w:rsid w:val="002C1E43"/>
    <w:rsid w:val="002C1EEA"/>
    <w:rsid w:val="002C204A"/>
    <w:rsid w:val="002C215A"/>
    <w:rsid w:val="002C2317"/>
    <w:rsid w:val="002C2738"/>
    <w:rsid w:val="002C2978"/>
    <w:rsid w:val="002C31E0"/>
    <w:rsid w:val="002C32C8"/>
    <w:rsid w:val="002C38F1"/>
    <w:rsid w:val="002C39C5"/>
    <w:rsid w:val="002C3EA5"/>
    <w:rsid w:val="002C4647"/>
    <w:rsid w:val="002C47AD"/>
    <w:rsid w:val="002C4E55"/>
    <w:rsid w:val="002C53B1"/>
    <w:rsid w:val="002C5510"/>
    <w:rsid w:val="002C6034"/>
    <w:rsid w:val="002C6141"/>
    <w:rsid w:val="002C618F"/>
    <w:rsid w:val="002C620E"/>
    <w:rsid w:val="002C635B"/>
    <w:rsid w:val="002C638E"/>
    <w:rsid w:val="002C68F9"/>
    <w:rsid w:val="002C69EF"/>
    <w:rsid w:val="002C6BB8"/>
    <w:rsid w:val="002C7276"/>
    <w:rsid w:val="002C76B5"/>
    <w:rsid w:val="002C770F"/>
    <w:rsid w:val="002C7CFF"/>
    <w:rsid w:val="002C7D8C"/>
    <w:rsid w:val="002C7FEC"/>
    <w:rsid w:val="002D031D"/>
    <w:rsid w:val="002D0561"/>
    <w:rsid w:val="002D0BC6"/>
    <w:rsid w:val="002D0CEA"/>
    <w:rsid w:val="002D12DB"/>
    <w:rsid w:val="002D17C5"/>
    <w:rsid w:val="002D18F0"/>
    <w:rsid w:val="002D2803"/>
    <w:rsid w:val="002D2A60"/>
    <w:rsid w:val="002D312A"/>
    <w:rsid w:val="002D33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824"/>
    <w:rsid w:val="002E2943"/>
    <w:rsid w:val="002E2BEE"/>
    <w:rsid w:val="002E2CF1"/>
    <w:rsid w:val="002E2DF2"/>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FF"/>
    <w:rsid w:val="002F278C"/>
    <w:rsid w:val="002F2991"/>
    <w:rsid w:val="002F2D8F"/>
    <w:rsid w:val="002F2E1F"/>
    <w:rsid w:val="002F3228"/>
    <w:rsid w:val="002F3245"/>
    <w:rsid w:val="002F34FF"/>
    <w:rsid w:val="002F352D"/>
    <w:rsid w:val="002F3700"/>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1436"/>
    <w:rsid w:val="0030144A"/>
    <w:rsid w:val="00301573"/>
    <w:rsid w:val="0030157C"/>
    <w:rsid w:val="00301813"/>
    <w:rsid w:val="00302120"/>
    <w:rsid w:val="003023F5"/>
    <w:rsid w:val="00302572"/>
    <w:rsid w:val="00302A6E"/>
    <w:rsid w:val="00302A81"/>
    <w:rsid w:val="00302AE8"/>
    <w:rsid w:val="00302B04"/>
    <w:rsid w:val="00302BB1"/>
    <w:rsid w:val="00302C78"/>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B0"/>
    <w:rsid w:val="00313E38"/>
    <w:rsid w:val="00313E39"/>
    <w:rsid w:val="00313F96"/>
    <w:rsid w:val="003141D0"/>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6C"/>
    <w:rsid w:val="003208A7"/>
    <w:rsid w:val="003209A3"/>
    <w:rsid w:val="00320A18"/>
    <w:rsid w:val="00320DBE"/>
    <w:rsid w:val="00321154"/>
    <w:rsid w:val="003211B0"/>
    <w:rsid w:val="00321252"/>
    <w:rsid w:val="003218B1"/>
    <w:rsid w:val="00321B2C"/>
    <w:rsid w:val="00321EDA"/>
    <w:rsid w:val="00321F01"/>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947"/>
    <w:rsid w:val="00341E60"/>
    <w:rsid w:val="0034213B"/>
    <w:rsid w:val="0034217F"/>
    <w:rsid w:val="00342761"/>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5A3"/>
    <w:rsid w:val="00347998"/>
    <w:rsid w:val="00347BCF"/>
    <w:rsid w:val="00347D02"/>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2F5F"/>
    <w:rsid w:val="0035342B"/>
    <w:rsid w:val="00353869"/>
    <w:rsid w:val="0035388C"/>
    <w:rsid w:val="00353B12"/>
    <w:rsid w:val="00353FFE"/>
    <w:rsid w:val="0035443D"/>
    <w:rsid w:val="003544BB"/>
    <w:rsid w:val="003549E2"/>
    <w:rsid w:val="00354A0B"/>
    <w:rsid w:val="00354AA2"/>
    <w:rsid w:val="00354FEE"/>
    <w:rsid w:val="003550F9"/>
    <w:rsid w:val="003551A2"/>
    <w:rsid w:val="00355611"/>
    <w:rsid w:val="0035581A"/>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FD8"/>
    <w:rsid w:val="0037004E"/>
    <w:rsid w:val="0037069D"/>
    <w:rsid w:val="00370939"/>
    <w:rsid w:val="00370B63"/>
    <w:rsid w:val="00370FCC"/>
    <w:rsid w:val="00371034"/>
    <w:rsid w:val="003711AF"/>
    <w:rsid w:val="0037141C"/>
    <w:rsid w:val="00371753"/>
    <w:rsid w:val="003719B6"/>
    <w:rsid w:val="00371B5B"/>
    <w:rsid w:val="00371DC4"/>
    <w:rsid w:val="0037238E"/>
    <w:rsid w:val="0037270D"/>
    <w:rsid w:val="00372CD3"/>
    <w:rsid w:val="00372D80"/>
    <w:rsid w:val="00372E3F"/>
    <w:rsid w:val="003731C8"/>
    <w:rsid w:val="00373433"/>
    <w:rsid w:val="0037345F"/>
    <w:rsid w:val="003735C6"/>
    <w:rsid w:val="00373933"/>
    <w:rsid w:val="00373BF4"/>
    <w:rsid w:val="00373C16"/>
    <w:rsid w:val="00373DCF"/>
    <w:rsid w:val="00374542"/>
    <w:rsid w:val="00374817"/>
    <w:rsid w:val="00374848"/>
    <w:rsid w:val="00374AFD"/>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D61"/>
    <w:rsid w:val="00377DA1"/>
    <w:rsid w:val="00377EF6"/>
    <w:rsid w:val="00380059"/>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412E"/>
    <w:rsid w:val="0038430D"/>
    <w:rsid w:val="0038489F"/>
    <w:rsid w:val="00384A19"/>
    <w:rsid w:val="003853BC"/>
    <w:rsid w:val="003856F5"/>
    <w:rsid w:val="003857C3"/>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E3A"/>
    <w:rsid w:val="00390F33"/>
    <w:rsid w:val="00390FC9"/>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24"/>
    <w:rsid w:val="003A04A4"/>
    <w:rsid w:val="003A05C5"/>
    <w:rsid w:val="003A05F5"/>
    <w:rsid w:val="003A067E"/>
    <w:rsid w:val="003A0841"/>
    <w:rsid w:val="003A09F7"/>
    <w:rsid w:val="003A0A23"/>
    <w:rsid w:val="003A0AE8"/>
    <w:rsid w:val="003A0B64"/>
    <w:rsid w:val="003A10C3"/>
    <w:rsid w:val="003A1168"/>
    <w:rsid w:val="003A116D"/>
    <w:rsid w:val="003A1207"/>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E88"/>
    <w:rsid w:val="003B233F"/>
    <w:rsid w:val="003B2582"/>
    <w:rsid w:val="003B2641"/>
    <w:rsid w:val="003B2E9B"/>
    <w:rsid w:val="003B2F8D"/>
    <w:rsid w:val="003B3262"/>
    <w:rsid w:val="003B336A"/>
    <w:rsid w:val="003B3462"/>
    <w:rsid w:val="003B3696"/>
    <w:rsid w:val="003B3BC6"/>
    <w:rsid w:val="003B3C64"/>
    <w:rsid w:val="003B3E89"/>
    <w:rsid w:val="003B3EF0"/>
    <w:rsid w:val="003B4FAA"/>
    <w:rsid w:val="003B547A"/>
    <w:rsid w:val="003B582B"/>
    <w:rsid w:val="003B5C3C"/>
    <w:rsid w:val="003B64E4"/>
    <w:rsid w:val="003B6598"/>
    <w:rsid w:val="003B65CC"/>
    <w:rsid w:val="003B6660"/>
    <w:rsid w:val="003B6EC0"/>
    <w:rsid w:val="003B6FE4"/>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64F"/>
    <w:rsid w:val="003E2A2D"/>
    <w:rsid w:val="003E3290"/>
    <w:rsid w:val="003E36BC"/>
    <w:rsid w:val="003E376D"/>
    <w:rsid w:val="003E3B9B"/>
    <w:rsid w:val="003E3E75"/>
    <w:rsid w:val="003E42B0"/>
    <w:rsid w:val="003E42BD"/>
    <w:rsid w:val="003E47D4"/>
    <w:rsid w:val="003E4A3D"/>
    <w:rsid w:val="003E4DED"/>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400297"/>
    <w:rsid w:val="004002B7"/>
    <w:rsid w:val="004005F1"/>
    <w:rsid w:val="00400732"/>
    <w:rsid w:val="00400A79"/>
    <w:rsid w:val="00400D3F"/>
    <w:rsid w:val="00400F31"/>
    <w:rsid w:val="00401918"/>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C5F"/>
    <w:rsid w:val="004133D6"/>
    <w:rsid w:val="0041371D"/>
    <w:rsid w:val="00413857"/>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6855"/>
    <w:rsid w:val="00416D44"/>
    <w:rsid w:val="00416EEB"/>
    <w:rsid w:val="0041700B"/>
    <w:rsid w:val="004170A5"/>
    <w:rsid w:val="00417106"/>
    <w:rsid w:val="004175C6"/>
    <w:rsid w:val="004176FF"/>
    <w:rsid w:val="00417823"/>
    <w:rsid w:val="00417A1E"/>
    <w:rsid w:val="00420409"/>
    <w:rsid w:val="0042067D"/>
    <w:rsid w:val="0042068B"/>
    <w:rsid w:val="0042077D"/>
    <w:rsid w:val="004209E7"/>
    <w:rsid w:val="00420A40"/>
    <w:rsid w:val="00420B24"/>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3CE"/>
    <w:rsid w:val="00424548"/>
    <w:rsid w:val="00424D01"/>
    <w:rsid w:val="00424DF8"/>
    <w:rsid w:val="00424FA7"/>
    <w:rsid w:val="004250B4"/>
    <w:rsid w:val="0042534C"/>
    <w:rsid w:val="004255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CF9"/>
    <w:rsid w:val="0043106D"/>
    <w:rsid w:val="004313D1"/>
    <w:rsid w:val="004314C0"/>
    <w:rsid w:val="004315E3"/>
    <w:rsid w:val="00431C73"/>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44C"/>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B92"/>
    <w:rsid w:val="00441D9E"/>
    <w:rsid w:val="0044208C"/>
    <w:rsid w:val="0044256D"/>
    <w:rsid w:val="00442657"/>
    <w:rsid w:val="004426D6"/>
    <w:rsid w:val="00442880"/>
    <w:rsid w:val="00442DB5"/>
    <w:rsid w:val="00442E60"/>
    <w:rsid w:val="0044330D"/>
    <w:rsid w:val="004435AD"/>
    <w:rsid w:val="00443A9F"/>
    <w:rsid w:val="00443C35"/>
    <w:rsid w:val="00443DE8"/>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EC2"/>
    <w:rsid w:val="004501B5"/>
    <w:rsid w:val="004506F4"/>
    <w:rsid w:val="00450708"/>
    <w:rsid w:val="004508A8"/>
    <w:rsid w:val="004511FD"/>
    <w:rsid w:val="004514A9"/>
    <w:rsid w:val="00451891"/>
    <w:rsid w:val="00451BAE"/>
    <w:rsid w:val="00451D4F"/>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9F4"/>
    <w:rsid w:val="00462AC9"/>
    <w:rsid w:val="004631A3"/>
    <w:rsid w:val="00463218"/>
    <w:rsid w:val="004636F5"/>
    <w:rsid w:val="00463DC3"/>
    <w:rsid w:val="004640A3"/>
    <w:rsid w:val="004640CD"/>
    <w:rsid w:val="00464167"/>
    <w:rsid w:val="00464403"/>
    <w:rsid w:val="00464910"/>
    <w:rsid w:val="00464974"/>
    <w:rsid w:val="00464F9F"/>
    <w:rsid w:val="00465299"/>
    <w:rsid w:val="0046544B"/>
    <w:rsid w:val="00465487"/>
    <w:rsid w:val="00465812"/>
    <w:rsid w:val="00465B2C"/>
    <w:rsid w:val="00465E99"/>
    <w:rsid w:val="00466132"/>
    <w:rsid w:val="0046662A"/>
    <w:rsid w:val="0046694B"/>
    <w:rsid w:val="00466A0F"/>
    <w:rsid w:val="00466D72"/>
    <w:rsid w:val="00467072"/>
    <w:rsid w:val="00467509"/>
    <w:rsid w:val="0046766F"/>
    <w:rsid w:val="004676E9"/>
    <w:rsid w:val="0046795B"/>
    <w:rsid w:val="004679DA"/>
    <w:rsid w:val="00470767"/>
    <w:rsid w:val="004707D5"/>
    <w:rsid w:val="004708C0"/>
    <w:rsid w:val="004710B4"/>
    <w:rsid w:val="0047115F"/>
    <w:rsid w:val="004715CB"/>
    <w:rsid w:val="00471806"/>
    <w:rsid w:val="00471863"/>
    <w:rsid w:val="0047194B"/>
    <w:rsid w:val="0047243C"/>
    <w:rsid w:val="004725AA"/>
    <w:rsid w:val="004729D9"/>
    <w:rsid w:val="00472E69"/>
    <w:rsid w:val="00472E88"/>
    <w:rsid w:val="00473311"/>
    <w:rsid w:val="00473777"/>
    <w:rsid w:val="00473A14"/>
    <w:rsid w:val="00473BAE"/>
    <w:rsid w:val="00473D9F"/>
    <w:rsid w:val="00473E63"/>
    <w:rsid w:val="00474061"/>
    <w:rsid w:val="004745A9"/>
    <w:rsid w:val="00474871"/>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77E94"/>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57C"/>
    <w:rsid w:val="00482700"/>
    <w:rsid w:val="004829F7"/>
    <w:rsid w:val="00482CD4"/>
    <w:rsid w:val="00483261"/>
    <w:rsid w:val="0048328A"/>
    <w:rsid w:val="004832CE"/>
    <w:rsid w:val="00483391"/>
    <w:rsid w:val="00483A02"/>
    <w:rsid w:val="0048412E"/>
    <w:rsid w:val="00484377"/>
    <w:rsid w:val="00484644"/>
    <w:rsid w:val="00484CFF"/>
    <w:rsid w:val="00484EAD"/>
    <w:rsid w:val="00484EDD"/>
    <w:rsid w:val="00484F26"/>
    <w:rsid w:val="00485360"/>
    <w:rsid w:val="004859E1"/>
    <w:rsid w:val="00485B23"/>
    <w:rsid w:val="00485B50"/>
    <w:rsid w:val="00485BF0"/>
    <w:rsid w:val="00485CCF"/>
    <w:rsid w:val="00486656"/>
    <w:rsid w:val="004866CF"/>
    <w:rsid w:val="0048680C"/>
    <w:rsid w:val="00486FB8"/>
    <w:rsid w:val="00487058"/>
    <w:rsid w:val="00487485"/>
    <w:rsid w:val="004874E4"/>
    <w:rsid w:val="0048779B"/>
    <w:rsid w:val="00487F98"/>
    <w:rsid w:val="00490046"/>
    <w:rsid w:val="00490511"/>
    <w:rsid w:val="0049070D"/>
    <w:rsid w:val="004909D4"/>
    <w:rsid w:val="00490A39"/>
    <w:rsid w:val="00490E82"/>
    <w:rsid w:val="00490FA1"/>
    <w:rsid w:val="00491A41"/>
    <w:rsid w:val="00491B04"/>
    <w:rsid w:val="00491BE4"/>
    <w:rsid w:val="00491DB2"/>
    <w:rsid w:val="0049218E"/>
    <w:rsid w:val="004923ED"/>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381"/>
    <w:rsid w:val="00494446"/>
    <w:rsid w:val="004949C6"/>
    <w:rsid w:val="00494B6C"/>
    <w:rsid w:val="00494B8D"/>
    <w:rsid w:val="00494BFC"/>
    <w:rsid w:val="00495028"/>
    <w:rsid w:val="00495535"/>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A8"/>
    <w:rsid w:val="004A151E"/>
    <w:rsid w:val="004A163D"/>
    <w:rsid w:val="004A1795"/>
    <w:rsid w:val="004A1AC2"/>
    <w:rsid w:val="004A1CCD"/>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B1"/>
    <w:rsid w:val="004A7886"/>
    <w:rsid w:val="004B0BA7"/>
    <w:rsid w:val="004B0D36"/>
    <w:rsid w:val="004B1612"/>
    <w:rsid w:val="004B171D"/>
    <w:rsid w:val="004B21C7"/>
    <w:rsid w:val="004B2257"/>
    <w:rsid w:val="004B23AD"/>
    <w:rsid w:val="004B2456"/>
    <w:rsid w:val="004B2965"/>
    <w:rsid w:val="004B2991"/>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6DFC"/>
    <w:rsid w:val="004B71D5"/>
    <w:rsid w:val="004B7455"/>
    <w:rsid w:val="004B74FF"/>
    <w:rsid w:val="004B76C9"/>
    <w:rsid w:val="004B771C"/>
    <w:rsid w:val="004B784D"/>
    <w:rsid w:val="004B7A28"/>
    <w:rsid w:val="004B7BEF"/>
    <w:rsid w:val="004B7CE4"/>
    <w:rsid w:val="004B7D22"/>
    <w:rsid w:val="004B7ECA"/>
    <w:rsid w:val="004C0005"/>
    <w:rsid w:val="004C0100"/>
    <w:rsid w:val="004C0401"/>
    <w:rsid w:val="004C07F1"/>
    <w:rsid w:val="004C090A"/>
    <w:rsid w:val="004C0AD3"/>
    <w:rsid w:val="004C0C49"/>
    <w:rsid w:val="004C0D79"/>
    <w:rsid w:val="004C0DA9"/>
    <w:rsid w:val="004C108C"/>
    <w:rsid w:val="004C1096"/>
    <w:rsid w:val="004C1127"/>
    <w:rsid w:val="004C127B"/>
    <w:rsid w:val="004C183D"/>
    <w:rsid w:val="004C19C1"/>
    <w:rsid w:val="004C1E2D"/>
    <w:rsid w:val="004C228A"/>
    <w:rsid w:val="004C2805"/>
    <w:rsid w:val="004C296E"/>
    <w:rsid w:val="004C2B19"/>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9BE"/>
    <w:rsid w:val="004C5B9D"/>
    <w:rsid w:val="004C6304"/>
    <w:rsid w:val="004C64F3"/>
    <w:rsid w:val="004C679B"/>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C24"/>
    <w:rsid w:val="004D24CB"/>
    <w:rsid w:val="004D2629"/>
    <w:rsid w:val="004D26B8"/>
    <w:rsid w:val="004D29C4"/>
    <w:rsid w:val="004D2A22"/>
    <w:rsid w:val="004D2B3A"/>
    <w:rsid w:val="004D2C2C"/>
    <w:rsid w:val="004D2D8D"/>
    <w:rsid w:val="004D38C2"/>
    <w:rsid w:val="004D39BA"/>
    <w:rsid w:val="004D41DC"/>
    <w:rsid w:val="004D429D"/>
    <w:rsid w:val="004D4EF9"/>
    <w:rsid w:val="004D4F9F"/>
    <w:rsid w:val="004D4FBD"/>
    <w:rsid w:val="004D4FC0"/>
    <w:rsid w:val="004D537E"/>
    <w:rsid w:val="004D55A4"/>
    <w:rsid w:val="004D571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2B63"/>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BC"/>
    <w:rsid w:val="004F1FE2"/>
    <w:rsid w:val="004F20E8"/>
    <w:rsid w:val="004F2100"/>
    <w:rsid w:val="004F21BC"/>
    <w:rsid w:val="004F2244"/>
    <w:rsid w:val="004F2580"/>
    <w:rsid w:val="004F2746"/>
    <w:rsid w:val="004F3172"/>
    <w:rsid w:val="004F358B"/>
    <w:rsid w:val="004F35A6"/>
    <w:rsid w:val="004F3862"/>
    <w:rsid w:val="004F3B71"/>
    <w:rsid w:val="004F3EC9"/>
    <w:rsid w:val="004F3FE5"/>
    <w:rsid w:val="004F4012"/>
    <w:rsid w:val="004F4028"/>
    <w:rsid w:val="004F455E"/>
    <w:rsid w:val="004F47A7"/>
    <w:rsid w:val="004F495A"/>
    <w:rsid w:val="004F4A30"/>
    <w:rsid w:val="004F511A"/>
    <w:rsid w:val="004F5154"/>
    <w:rsid w:val="004F5835"/>
    <w:rsid w:val="004F5CFC"/>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C29"/>
    <w:rsid w:val="004F7C7C"/>
    <w:rsid w:val="004F7D55"/>
    <w:rsid w:val="004F7DCA"/>
    <w:rsid w:val="004F7E00"/>
    <w:rsid w:val="004F7F76"/>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CDE"/>
    <w:rsid w:val="00524E59"/>
    <w:rsid w:val="00525303"/>
    <w:rsid w:val="0052532F"/>
    <w:rsid w:val="00525565"/>
    <w:rsid w:val="005256F3"/>
    <w:rsid w:val="00525797"/>
    <w:rsid w:val="005257FC"/>
    <w:rsid w:val="00525A26"/>
    <w:rsid w:val="00525B71"/>
    <w:rsid w:val="00525DD0"/>
    <w:rsid w:val="005265A3"/>
    <w:rsid w:val="00526714"/>
    <w:rsid w:val="00526783"/>
    <w:rsid w:val="00526FBE"/>
    <w:rsid w:val="005274B7"/>
    <w:rsid w:val="0052773A"/>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A43"/>
    <w:rsid w:val="00534D94"/>
    <w:rsid w:val="005352E9"/>
    <w:rsid w:val="0053552B"/>
    <w:rsid w:val="00535853"/>
    <w:rsid w:val="00535B1D"/>
    <w:rsid w:val="00535C8C"/>
    <w:rsid w:val="00535F46"/>
    <w:rsid w:val="0053619D"/>
    <w:rsid w:val="005364E4"/>
    <w:rsid w:val="00536698"/>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146"/>
    <w:rsid w:val="00557472"/>
    <w:rsid w:val="005574A3"/>
    <w:rsid w:val="00557917"/>
    <w:rsid w:val="0055797B"/>
    <w:rsid w:val="0056031A"/>
    <w:rsid w:val="00560353"/>
    <w:rsid w:val="005604F1"/>
    <w:rsid w:val="005606A4"/>
    <w:rsid w:val="005607B8"/>
    <w:rsid w:val="00560A28"/>
    <w:rsid w:val="00560CF5"/>
    <w:rsid w:val="005610BD"/>
    <w:rsid w:val="005610C4"/>
    <w:rsid w:val="005613D8"/>
    <w:rsid w:val="00561424"/>
    <w:rsid w:val="00561637"/>
    <w:rsid w:val="005619CB"/>
    <w:rsid w:val="00561B11"/>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EFF"/>
    <w:rsid w:val="00575DF4"/>
    <w:rsid w:val="00575F7F"/>
    <w:rsid w:val="005763DE"/>
    <w:rsid w:val="00576492"/>
    <w:rsid w:val="005764CD"/>
    <w:rsid w:val="005765F8"/>
    <w:rsid w:val="00576645"/>
    <w:rsid w:val="00576C8A"/>
    <w:rsid w:val="00576FE7"/>
    <w:rsid w:val="005772B8"/>
    <w:rsid w:val="005772ED"/>
    <w:rsid w:val="00577551"/>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015"/>
    <w:rsid w:val="005831DD"/>
    <w:rsid w:val="005833E3"/>
    <w:rsid w:val="0058369D"/>
    <w:rsid w:val="00583C94"/>
    <w:rsid w:val="00583F2E"/>
    <w:rsid w:val="005840E1"/>
    <w:rsid w:val="00584320"/>
    <w:rsid w:val="00584A12"/>
    <w:rsid w:val="00584ABA"/>
    <w:rsid w:val="00584CB8"/>
    <w:rsid w:val="00585484"/>
    <w:rsid w:val="00585677"/>
    <w:rsid w:val="00585E77"/>
    <w:rsid w:val="00585F5C"/>
    <w:rsid w:val="005860E0"/>
    <w:rsid w:val="00586104"/>
    <w:rsid w:val="00586226"/>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4120"/>
    <w:rsid w:val="005941EF"/>
    <w:rsid w:val="00594399"/>
    <w:rsid w:val="005944E5"/>
    <w:rsid w:val="005944E8"/>
    <w:rsid w:val="00594560"/>
    <w:rsid w:val="00594699"/>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F2A"/>
    <w:rsid w:val="005C01C7"/>
    <w:rsid w:val="005C06BC"/>
    <w:rsid w:val="005C087A"/>
    <w:rsid w:val="005C0A7D"/>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6960"/>
    <w:rsid w:val="005C6C1C"/>
    <w:rsid w:val="005C6C2C"/>
    <w:rsid w:val="005C6D3C"/>
    <w:rsid w:val="005C6D95"/>
    <w:rsid w:val="005C7079"/>
    <w:rsid w:val="005C71EE"/>
    <w:rsid w:val="005C7326"/>
    <w:rsid w:val="005C7327"/>
    <w:rsid w:val="005C7473"/>
    <w:rsid w:val="005C74F7"/>
    <w:rsid w:val="005C7862"/>
    <w:rsid w:val="005C7A24"/>
    <w:rsid w:val="005D03D8"/>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63E"/>
    <w:rsid w:val="005D4932"/>
    <w:rsid w:val="005D4B3B"/>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E00E5"/>
    <w:rsid w:val="005E00F6"/>
    <w:rsid w:val="005E0148"/>
    <w:rsid w:val="005E049F"/>
    <w:rsid w:val="005E06AB"/>
    <w:rsid w:val="005E097F"/>
    <w:rsid w:val="005E0BB6"/>
    <w:rsid w:val="005E0BBB"/>
    <w:rsid w:val="005E0CF3"/>
    <w:rsid w:val="005E1327"/>
    <w:rsid w:val="005E1456"/>
    <w:rsid w:val="005E1873"/>
    <w:rsid w:val="005E1936"/>
    <w:rsid w:val="005E2117"/>
    <w:rsid w:val="005E2A75"/>
    <w:rsid w:val="005E2BAD"/>
    <w:rsid w:val="005E2CB5"/>
    <w:rsid w:val="005E2D19"/>
    <w:rsid w:val="005E2E06"/>
    <w:rsid w:val="005E3073"/>
    <w:rsid w:val="005E316A"/>
    <w:rsid w:val="005E326C"/>
    <w:rsid w:val="005E3C6D"/>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FE"/>
    <w:rsid w:val="005F21A5"/>
    <w:rsid w:val="005F2470"/>
    <w:rsid w:val="005F2615"/>
    <w:rsid w:val="005F261E"/>
    <w:rsid w:val="005F28C6"/>
    <w:rsid w:val="005F292B"/>
    <w:rsid w:val="005F2C3A"/>
    <w:rsid w:val="005F3C8B"/>
    <w:rsid w:val="005F3F16"/>
    <w:rsid w:val="005F40A1"/>
    <w:rsid w:val="005F4774"/>
    <w:rsid w:val="005F4D4A"/>
    <w:rsid w:val="005F4D7E"/>
    <w:rsid w:val="005F5163"/>
    <w:rsid w:val="005F52CC"/>
    <w:rsid w:val="005F5391"/>
    <w:rsid w:val="005F53F4"/>
    <w:rsid w:val="005F5589"/>
    <w:rsid w:val="005F5729"/>
    <w:rsid w:val="005F593E"/>
    <w:rsid w:val="005F5CCB"/>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EA"/>
    <w:rsid w:val="005F7EF5"/>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B92"/>
    <w:rsid w:val="00610E03"/>
    <w:rsid w:val="006110DA"/>
    <w:rsid w:val="0061176E"/>
    <w:rsid w:val="00611C83"/>
    <w:rsid w:val="00611EA6"/>
    <w:rsid w:val="00611F59"/>
    <w:rsid w:val="00612162"/>
    <w:rsid w:val="00612248"/>
    <w:rsid w:val="006122EB"/>
    <w:rsid w:val="00612878"/>
    <w:rsid w:val="00612CB0"/>
    <w:rsid w:val="00612E0F"/>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D11"/>
    <w:rsid w:val="00616F48"/>
    <w:rsid w:val="00617416"/>
    <w:rsid w:val="006175FC"/>
    <w:rsid w:val="0061783E"/>
    <w:rsid w:val="00617BB2"/>
    <w:rsid w:val="00620CCF"/>
    <w:rsid w:val="00620D68"/>
    <w:rsid w:val="00621189"/>
    <w:rsid w:val="006212D6"/>
    <w:rsid w:val="0062152A"/>
    <w:rsid w:val="00621753"/>
    <w:rsid w:val="00621808"/>
    <w:rsid w:val="00621833"/>
    <w:rsid w:val="00621BC2"/>
    <w:rsid w:val="00621D2D"/>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736"/>
    <w:rsid w:val="00625AF2"/>
    <w:rsid w:val="00626598"/>
    <w:rsid w:val="0062661B"/>
    <w:rsid w:val="00626691"/>
    <w:rsid w:val="006268CB"/>
    <w:rsid w:val="00626EF4"/>
    <w:rsid w:val="006270F0"/>
    <w:rsid w:val="006271BB"/>
    <w:rsid w:val="00627221"/>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37773"/>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FC2"/>
    <w:rsid w:val="00645C9F"/>
    <w:rsid w:val="00646156"/>
    <w:rsid w:val="00646214"/>
    <w:rsid w:val="00646287"/>
    <w:rsid w:val="00646305"/>
    <w:rsid w:val="006463C8"/>
    <w:rsid w:val="006464DB"/>
    <w:rsid w:val="006467A5"/>
    <w:rsid w:val="00646864"/>
    <w:rsid w:val="00646A6C"/>
    <w:rsid w:val="00646CA3"/>
    <w:rsid w:val="006470FE"/>
    <w:rsid w:val="0064721B"/>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2C6"/>
    <w:rsid w:val="0065143C"/>
    <w:rsid w:val="00651577"/>
    <w:rsid w:val="00651854"/>
    <w:rsid w:val="00651D5A"/>
    <w:rsid w:val="00652013"/>
    <w:rsid w:val="006520B4"/>
    <w:rsid w:val="00652578"/>
    <w:rsid w:val="00652AE8"/>
    <w:rsid w:val="00652B98"/>
    <w:rsid w:val="006531B8"/>
    <w:rsid w:val="006532EF"/>
    <w:rsid w:val="00653437"/>
    <w:rsid w:val="006534F0"/>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BE4"/>
    <w:rsid w:val="00661159"/>
    <w:rsid w:val="0066140E"/>
    <w:rsid w:val="006619B0"/>
    <w:rsid w:val="00662012"/>
    <w:rsid w:val="00662096"/>
    <w:rsid w:val="00662543"/>
    <w:rsid w:val="006626D0"/>
    <w:rsid w:val="00662756"/>
    <w:rsid w:val="006628E9"/>
    <w:rsid w:val="00663123"/>
    <w:rsid w:val="00663948"/>
    <w:rsid w:val="00663CA2"/>
    <w:rsid w:val="00663CD2"/>
    <w:rsid w:val="00663E76"/>
    <w:rsid w:val="00663EC0"/>
    <w:rsid w:val="006641F4"/>
    <w:rsid w:val="006647CE"/>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BB6"/>
    <w:rsid w:val="00673E3B"/>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887"/>
    <w:rsid w:val="006879F1"/>
    <w:rsid w:val="00687AC8"/>
    <w:rsid w:val="00687C7A"/>
    <w:rsid w:val="00687DE9"/>
    <w:rsid w:val="006904ED"/>
    <w:rsid w:val="00690BDC"/>
    <w:rsid w:val="00690C31"/>
    <w:rsid w:val="00690DAF"/>
    <w:rsid w:val="00690E2E"/>
    <w:rsid w:val="00690E7F"/>
    <w:rsid w:val="00691286"/>
    <w:rsid w:val="006915D7"/>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429C"/>
    <w:rsid w:val="006946B7"/>
    <w:rsid w:val="0069484B"/>
    <w:rsid w:val="006948EF"/>
    <w:rsid w:val="00694A33"/>
    <w:rsid w:val="00694C5C"/>
    <w:rsid w:val="00694D35"/>
    <w:rsid w:val="00695880"/>
    <w:rsid w:val="00695893"/>
    <w:rsid w:val="0069597A"/>
    <w:rsid w:val="00695EF4"/>
    <w:rsid w:val="00696134"/>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B16"/>
    <w:rsid w:val="006A7C65"/>
    <w:rsid w:val="006A7D1D"/>
    <w:rsid w:val="006A7F79"/>
    <w:rsid w:val="006B0343"/>
    <w:rsid w:val="006B03C3"/>
    <w:rsid w:val="006B05B5"/>
    <w:rsid w:val="006B09CC"/>
    <w:rsid w:val="006B09F6"/>
    <w:rsid w:val="006B0C8F"/>
    <w:rsid w:val="006B0D9B"/>
    <w:rsid w:val="006B1545"/>
    <w:rsid w:val="006B1665"/>
    <w:rsid w:val="006B16EA"/>
    <w:rsid w:val="006B1905"/>
    <w:rsid w:val="006B1A25"/>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4163"/>
    <w:rsid w:val="006B4184"/>
    <w:rsid w:val="006B4332"/>
    <w:rsid w:val="006B43D9"/>
    <w:rsid w:val="006B479F"/>
    <w:rsid w:val="006B48CB"/>
    <w:rsid w:val="006B48F1"/>
    <w:rsid w:val="006B49EE"/>
    <w:rsid w:val="006B564D"/>
    <w:rsid w:val="006B59C8"/>
    <w:rsid w:val="006B5D97"/>
    <w:rsid w:val="006B5DF6"/>
    <w:rsid w:val="006B5E5F"/>
    <w:rsid w:val="006B5FD1"/>
    <w:rsid w:val="006B6075"/>
    <w:rsid w:val="006B6088"/>
    <w:rsid w:val="006B610B"/>
    <w:rsid w:val="006B61AC"/>
    <w:rsid w:val="006B624C"/>
    <w:rsid w:val="006B67B2"/>
    <w:rsid w:val="006B733C"/>
    <w:rsid w:val="006B73AA"/>
    <w:rsid w:val="006B7425"/>
    <w:rsid w:val="006B782D"/>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4199"/>
    <w:rsid w:val="006C4751"/>
    <w:rsid w:val="006C48D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71"/>
    <w:rsid w:val="006E3AEE"/>
    <w:rsid w:val="006E402B"/>
    <w:rsid w:val="006E4314"/>
    <w:rsid w:val="006E481D"/>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70AD"/>
    <w:rsid w:val="006E71C4"/>
    <w:rsid w:val="006E72D9"/>
    <w:rsid w:val="006E789D"/>
    <w:rsid w:val="006E79BC"/>
    <w:rsid w:val="006E7CC9"/>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912"/>
    <w:rsid w:val="00707BCD"/>
    <w:rsid w:val="00710006"/>
    <w:rsid w:val="007102DA"/>
    <w:rsid w:val="0071037B"/>
    <w:rsid w:val="007108D3"/>
    <w:rsid w:val="00710CCD"/>
    <w:rsid w:val="00710D31"/>
    <w:rsid w:val="00710DE7"/>
    <w:rsid w:val="0071118B"/>
    <w:rsid w:val="0071137E"/>
    <w:rsid w:val="00711C66"/>
    <w:rsid w:val="00711E13"/>
    <w:rsid w:val="007125F5"/>
    <w:rsid w:val="00712CEC"/>
    <w:rsid w:val="00712CEE"/>
    <w:rsid w:val="00712EDA"/>
    <w:rsid w:val="007131BD"/>
    <w:rsid w:val="007136D0"/>
    <w:rsid w:val="00713809"/>
    <w:rsid w:val="00713BD9"/>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3CE"/>
    <w:rsid w:val="007264F4"/>
    <w:rsid w:val="00726619"/>
    <w:rsid w:val="00726878"/>
    <w:rsid w:val="00726C14"/>
    <w:rsid w:val="00726C17"/>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DF4"/>
    <w:rsid w:val="00734949"/>
    <w:rsid w:val="00734A05"/>
    <w:rsid w:val="00734ECC"/>
    <w:rsid w:val="007353F4"/>
    <w:rsid w:val="00735807"/>
    <w:rsid w:val="00735C29"/>
    <w:rsid w:val="00735C63"/>
    <w:rsid w:val="00735C6F"/>
    <w:rsid w:val="00735D1E"/>
    <w:rsid w:val="00735D7B"/>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E4A"/>
    <w:rsid w:val="00755F8B"/>
    <w:rsid w:val="007561A8"/>
    <w:rsid w:val="00756267"/>
    <w:rsid w:val="00756832"/>
    <w:rsid w:val="007569EF"/>
    <w:rsid w:val="00756AF2"/>
    <w:rsid w:val="007574CB"/>
    <w:rsid w:val="00757820"/>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85E"/>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6C"/>
    <w:rsid w:val="00774FC9"/>
    <w:rsid w:val="0077500F"/>
    <w:rsid w:val="0077507C"/>
    <w:rsid w:val="00775224"/>
    <w:rsid w:val="00775305"/>
    <w:rsid w:val="00775476"/>
    <w:rsid w:val="0077548E"/>
    <w:rsid w:val="0077557F"/>
    <w:rsid w:val="007759C7"/>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D0"/>
    <w:rsid w:val="00782311"/>
    <w:rsid w:val="007826C8"/>
    <w:rsid w:val="00782A96"/>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2FA"/>
    <w:rsid w:val="00786A85"/>
    <w:rsid w:val="00786DF3"/>
    <w:rsid w:val="00787051"/>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B4"/>
    <w:rsid w:val="00796451"/>
    <w:rsid w:val="0079656E"/>
    <w:rsid w:val="00796739"/>
    <w:rsid w:val="0079675B"/>
    <w:rsid w:val="007967F9"/>
    <w:rsid w:val="00796A54"/>
    <w:rsid w:val="00796BDB"/>
    <w:rsid w:val="00796C36"/>
    <w:rsid w:val="00796C71"/>
    <w:rsid w:val="00796CCB"/>
    <w:rsid w:val="00796ED9"/>
    <w:rsid w:val="00796F15"/>
    <w:rsid w:val="00797182"/>
    <w:rsid w:val="00797AA9"/>
    <w:rsid w:val="00797BFA"/>
    <w:rsid w:val="00797D87"/>
    <w:rsid w:val="00797E22"/>
    <w:rsid w:val="007A0072"/>
    <w:rsid w:val="007A03F6"/>
    <w:rsid w:val="007A0410"/>
    <w:rsid w:val="007A06B1"/>
    <w:rsid w:val="007A06C7"/>
    <w:rsid w:val="007A0BC8"/>
    <w:rsid w:val="007A0FFC"/>
    <w:rsid w:val="007A138F"/>
    <w:rsid w:val="007A145A"/>
    <w:rsid w:val="007A152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45F"/>
    <w:rsid w:val="007A651C"/>
    <w:rsid w:val="007A6654"/>
    <w:rsid w:val="007A67BA"/>
    <w:rsid w:val="007A6892"/>
    <w:rsid w:val="007A68FC"/>
    <w:rsid w:val="007A6CED"/>
    <w:rsid w:val="007A6CFD"/>
    <w:rsid w:val="007A72EE"/>
    <w:rsid w:val="007A7379"/>
    <w:rsid w:val="007A7585"/>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39"/>
    <w:rsid w:val="007C2CAD"/>
    <w:rsid w:val="007C2EEA"/>
    <w:rsid w:val="007C2F68"/>
    <w:rsid w:val="007C31CA"/>
    <w:rsid w:val="007C3492"/>
    <w:rsid w:val="007C3ECD"/>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991"/>
    <w:rsid w:val="007C7AB0"/>
    <w:rsid w:val="007D0477"/>
    <w:rsid w:val="007D05B2"/>
    <w:rsid w:val="007D05FA"/>
    <w:rsid w:val="007D062F"/>
    <w:rsid w:val="007D08E5"/>
    <w:rsid w:val="007D0C44"/>
    <w:rsid w:val="007D0CA4"/>
    <w:rsid w:val="007D1104"/>
    <w:rsid w:val="007D15B9"/>
    <w:rsid w:val="007D1972"/>
    <w:rsid w:val="007D1F33"/>
    <w:rsid w:val="007D22FE"/>
    <w:rsid w:val="007D2351"/>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8A"/>
    <w:rsid w:val="007D69DD"/>
    <w:rsid w:val="007D6AB0"/>
    <w:rsid w:val="007D6F64"/>
    <w:rsid w:val="007D6FC2"/>
    <w:rsid w:val="007D705C"/>
    <w:rsid w:val="007D71C5"/>
    <w:rsid w:val="007D72C8"/>
    <w:rsid w:val="007D72EB"/>
    <w:rsid w:val="007D7476"/>
    <w:rsid w:val="007D7756"/>
    <w:rsid w:val="007D7F49"/>
    <w:rsid w:val="007E06FC"/>
    <w:rsid w:val="007E0F09"/>
    <w:rsid w:val="007E109F"/>
    <w:rsid w:val="007E1139"/>
    <w:rsid w:val="007E1597"/>
    <w:rsid w:val="007E16D0"/>
    <w:rsid w:val="007E1782"/>
    <w:rsid w:val="007E18B9"/>
    <w:rsid w:val="007E1B11"/>
    <w:rsid w:val="007E1CB3"/>
    <w:rsid w:val="007E1DE4"/>
    <w:rsid w:val="007E215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3E7"/>
    <w:rsid w:val="007E6836"/>
    <w:rsid w:val="007E6DD0"/>
    <w:rsid w:val="007E729C"/>
    <w:rsid w:val="007E79B4"/>
    <w:rsid w:val="007E79C5"/>
    <w:rsid w:val="007E7AB1"/>
    <w:rsid w:val="007E7ACA"/>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56DE"/>
    <w:rsid w:val="007F5BFA"/>
    <w:rsid w:val="007F6144"/>
    <w:rsid w:val="007F6294"/>
    <w:rsid w:val="007F6955"/>
    <w:rsid w:val="007F6AE2"/>
    <w:rsid w:val="007F6DB4"/>
    <w:rsid w:val="007F72CB"/>
    <w:rsid w:val="007F74FF"/>
    <w:rsid w:val="007F7623"/>
    <w:rsid w:val="007F7A92"/>
    <w:rsid w:val="007F7F6D"/>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CA5"/>
    <w:rsid w:val="0080505B"/>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A5F"/>
    <w:rsid w:val="00811E59"/>
    <w:rsid w:val="00811EB1"/>
    <w:rsid w:val="008122D2"/>
    <w:rsid w:val="008123B5"/>
    <w:rsid w:val="00812498"/>
    <w:rsid w:val="008127E6"/>
    <w:rsid w:val="00812988"/>
    <w:rsid w:val="00812B8B"/>
    <w:rsid w:val="0081320A"/>
    <w:rsid w:val="0081336E"/>
    <w:rsid w:val="00813469"/>
    <w:rsid w:val="008134F0"/>
    <w:rsid w:val="00813557"/>
    <w:rsid w:val="008136E6"/>
    <w:rsid w:val="00813874"/>
    <w:rsid w:val="00813928"/>
    <w:rsid w:val="008139F5"/>
    <w:rsid w:val="00814588"/>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192"/>
    <w:rsid w:val="00817635"/>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7FE"/>
    <w:rsid w:val="00823ACB"/>
    <w:rsid w:val="00823EFA"/>
    <w:rsid w:val="00823F67"/>
    <w:rsid w:val="00823F72"/>
    <w:rsid w:val="00823FA8"/>
    <w:rsid w:val="008240C8"/>
    <w:rsid w:val="0082410B"/>
    <w:rsid w:val="008247CF"/>
    <w:rsid w:val="00824894"/>
    <w:rsid w:val="00824C33"/>
    <w:rsid w:val="00824D37"/>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7A8"/>
    <w:rsid w:val="008278B6"/>
    <w:rsid w:val="0083025A"/>
    <w:rsid w:val="00830442"/>
    <w:rsid w:val="008307ED"/>
    <w:rsid w:val="008309DD"/>
    <w:rsid w:val="00830A3A"/>
    <w:rsid w:val="00830B3B"/>
    <w:rsid w:val="00830BBF"/>
    <w:rsid w:val="00830D21"/>
    <w:rsid w:val="00831076"/>
    <w:rsid w:val="00831331"/>
    <w:rsid w:val="00831660"/>
    <w:rsid w:val="00831E1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24F"/>
    <w:rsid w:val="0084429F"/>
    <w:rsid w:val="00844324"/>
    <w:rsid w:val="0084473D"/>
    <w:rsid w:val="008447F5"/>
    <w:rsid w:val="00844B6F"/>
    <w:rsid w:val="00844D79"/>
    <w:rsid w:val="00844E96"/>
    <w:rsid w:val="0084504C"/>
    <w:rsid w:val="00845073"/>
    <w:rsid w:val="00845645"/>
    <w:rsid w:val="00845D94"/>
    <w:rsid w:val="00846196"/>
    <w:rsid w:val="00846292"/>
    <w:rsid w:val="008464A2"/>
    <w:rsid w:val="008465DF"/>
    <w:rsid w:val="00846AAC"/>
    <w:rsid w:val="00846B5B"/>
    <w:rsid w:val="00847208"/>
    <w:rsid w:val="0084748E"/>
    <w:rsid w:val="00847C7A"/>
    <w:rsid w:val="0085040E"/>
    <w:rsid w:val="008506E1"/>
    <w:rsid w:val="00850D96"/>
    <w:rsid w:val="00850DBC"/>
    <w:rsid w:val="00850F4E"/>
    <w:rsid w:val="008512A3"/>
    <w:rsid w:val="008515EE"/>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F2F"/>
    <w:rsid w:val="0086147C"/>
    <w:rsid w:val="00862008"/>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D62"/>
    <w:rsid w:val="00875139"/>
    <w:rsid w:val="00875410"/>
    <w:rsid w:val="00875439"/>
    <w:rsid w:val="00875BB5"/>
    <w:rsid w:val="00875C80"/>
    <w:rsid w:val="00875D5A"/>
    <w:rsid w:val="00876A4D"/>
    <w:rsid w:val="00876B75"/>
    <w:rsid w:val="00876E14"/>
    <w:rsid w:val="00876F6A"/>
    <w:rsid w:val="0087706A"/>
    <w:rsid w:val="008772CF"/>
    <w:rsid w:val="008773A6"/>
    <w:rsid w:val="0087787F"/>
    <w:rsid w:val="00877BDA"/>
    <w:rsid w:val="00877DA3"/>
    <w:rsid w:val="00877E90"/>
    <w:rsid w:val="00880378"/>
    <w:rsid w:val="00880528"/>
    <w:rsid w:val="00880932"/>
    <w:rsid w:val="00880C58"/>
    <w:rsid w:val="00880EDF"/>
    <w:rsid w:val="008810F6"/>
    <w:rsid w:val="00881118"/>
    <w:rsid w:val="008811FD"/>
    <w:rsid w:val="008812AD"/>
    <w:rsid w:val="00881CD6"/>
    <w:rsid w:val="00881E00"/>
    <w:rsid w:val="00882024"/>
    <w:rsid w:val="0088208D"/>
    <w:rsid w:val="00882138"/>
    <w:rsid w:val="0088213E"/>
    <w:rsid w:val="008823B4"/>
    <w:rsid w:val="00882781"/>
    <w:rsid w:val="00882C1A"/>
    <w:rsid w:val="00882DE6"/>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D1F"/>
    <w:rsid w:val="00892DB8"/>
    <w:rsid w:val="00892E4B"/>
    <w:rsid w:val="00893193"/>
    <w:rsid w:val="00893213"/>
    <w:rsid w:val="00893614"/>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6394"/>
    <w:rsid w:val="00896414"/>
    <w:rsid w:val="00896F04"/>
    <w:rsid w:val="0089716F"/>
    <w:rsid w:val="00897768"/>
    <w:rsid w:val="00897C71"/>
    <w:rsid w:val="00897DB1"/>
    <w:rsid w:val="008A02EE"/>
    <w:rsid w:val="008A0551"/>
    <w:rsid w:val="008A063F"/>
    <w:rsid w:val="008A077D"/>
    <w:rsid w:val="008A0BDF"/>
    <w:rsid w:val="008A0E51"/>
    <w:rsid w:val="008A0F54"/>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9B7"/>
    <w:rsid w:val="008B5EC8"/>
    <w:rsid w:val="008B639F"/>
    <w:rsid w:val="008B6A40"/>
    <w:rsid w:val="008B72EC"/>
    <w:rsid w:val="008B75EC"/>
    <w:rsid w:val="008B761E"/>
    <w:rsid w:val="008B7663"/>
    <w:rsid w:val="008C04A2"/>
    <w:rsid w:val="008C04DC"/>
    <w:rsid w:val="008C09D1"/>
    <w:rsid w:val="008C11CB"/>
    <w:rsid w:val="008C1246"/>
    <w:rsid w:val="008C1716"/>
    <w:rsid w:val="008C18EE"/>
    <w:rsid w:val="008C1EDA"/>
    <w:rsid w:val="008C275C"/>
    <w:rsid w:val="008C2CFD"/>
    <w:rsid w:val="008C2EB3"/>
    <w:rsid w:val="008C338A"/>
    <w:rsid w:val="008C37EF"/>
    <w:rsid w:val="008C39B0"/>
    <w:rsid w:val="008C3AF8"/>
    <w:rsid w:val="008C3DA6"/>
    <w:rsid w:val="008C3FDC"/>
    <w:rsid w:val="008C47AD"/>
    <w:rsid w:val="008C4FA8"/>
    <w:rsid w:val="008C51CB"/>
    <w:rsid w:val="008C53E4"/>
    <w:rsid w:val="008C58BD"/>
    <w:rsid w:val="008C5CEA"/>
    <w:rsid w:val="008C603A"/>
    <w:rsid w:val="008C66B3"/>
    <w:rsid w:val="008C68C4"/>
    <w:rsid w:val="008C6A2F"/>
    <w:rsid w:val="008C6ED4"/>
    <w:rsid w:val="008C71C8"/>
    <w:rsid w:val="008C72BE"/>
    <w:rsid w:val="008C796B"/>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E51"/>
    <w:rsid w:val="008E6214"/>
    <w:rsid w:val="008E6538"/>
    <w:rsid w:val="008E6578"/>
    <w:rsid w:val="008E660F"/>
    <w:rsid w:val="008E67D5"/>
    <w:rsid w:val="008E67FD"/>
    <w:rsid w:val="008E6BD3"/>
    <w:rsid w:val="008E6C53"/>
    <w:rsid w:val="008E74FE"/>
    <w:rsid w:val="008E7BCD"/>
    <w:rsid w:val="008E7FC1"/>
    <w:rsid w:val="008F00DB"/>
    <w:rsid w:val="008F047C"/>
    <w:rsid w:val="008F084E"/>
    <w:rsid w:val="008F0877"/>
    <w:rsid w:val="008F09C4"/>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908"/>
    <w:rsid w:val="008F2FB4"/>
    <w:rsid w:val="008F33CC"/>
    <w:rsid w:val="008F3FC3"/>
    <w:rsid w:val="008F4424"/>
    <w:rsid w:val="008F45F0"/>
    <w:rsid w:val="008F47C6"/>
    <w:rsid w:val="008F4FE4"/>
    <w:rsid w:val="008F514F"/>
    <w:rsid w:val="008F52DA"/>
    <w:rsid w:val="008F53AA"/>
    <w:rsid w:val="008F56DA"/>
    <w:rsid w:val="008F5A0A"/>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8A5"/>
    <w:rsid w:val="009009D3"/>
    <w:rsid w:val="00900CF1"/>
    <w:rsid w:val="0090102B"/>
    <w:rsid w:val="0090122E"/>
    <w:rsid w:val="00901448"/>
    <w:rsid w:val="00901579"/>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982"/>
    <w:rsid w:val="00913C7A"/>
    <w:rsid w:val="0091445F"/>
    <w:rsid w:val="009146F9"/>
    <w:rsid w:val="00914B30"/>
    <w:rsid w:val="00914D3E"/>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627"/>
    <w:rsid w:val="009248F6"/>
    <w:rsid w:val="009250A8"/>
    <w:rsid w:val="00925450"/>
    <w:rsid w:val="00925BE6"/>
    <w:rsid w:val="00925ECC"/>
    <w:rsid w:val="00926162"/>
    <w:rsid w:val="00926260"/>
    <w:rsid w:val="009264EA"/>
    <w:rsid w:val="00926697"/>
    <w:rsid w:val="0092685B"/>
    <w:rsid w:val="00926F61"/>
    <w:rsid w:val="00926FA9"/>
    <w:rsid w:val="0092723B"/>
    <w:rsid w:val="009272AE"/>
    <w:rsid w:val="009272D3"/>
    <w:rsid w:val="0092744A"/>
    <w:rsid w:val="0092746A"/>
    <w:rsid w:val="00927A0A"/>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1E8"/>
    <w:rsid w:val="00936200"/>
    <w:rsid w:val="009369E3"/>
    <w:rsid w:val="00936DA3"/>
    <w:rsid w:val="00936EE6"/>
    <w:rsid w:val="0093706A"/>
    <w:rsid w:val="009370E2"/>
    <w:rsid w:val="0093799D"/>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ACA"/>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74"/>
    <w:rsid w:val="00953E5E"/>
    <w:rsid w:val="00953FE9"/>
    <w:rsid w:val="00954181"/>
    <w:rsid w:val="00954417"/>
    <w:rsid w:val="0095481C"/>
    <w:rsid w:val="0095526F"/>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DA"/>
    <w:rsid w:val="0096485F"/>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A10"/>
    <w:rsid w:val="00981130"/>
    <w:rsid w:val="00981528"/>
    <w:rsid w:val="009817BD"/>
    <w:rsid w:val="00981AF9"/>
    <w:rsid w:val="00981D14"/>
    <w:rsid w:val="00981F9D"/>
    <w:rsid w:val="00981FC2"/>
    <w:rsid w:val="0098218B"/>
    <w:rsid w:val="0098229C"/>
    <w:rsid w:val="009827A6"/>
    <w:rsid w:val="0098289D"/>
    <w:rsid w:val="00982AA4"/>
    <w:rsid w:val="00982CF1"/>
    <w:rsid w:val="009832AD"/>
    <w:rsid w:val="0098345A"/>
    <w:rsid w:val="009835E0"/>
    <w:rsid w:val="0098377F"/>
    <w:rsid w:val="009838D0"/>
    <w:rsid w:val="00983A93"/>
    <w:rsid w:val="00983D46"/>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F0F"/>
    <w:rsid w:val="00993F6D"/>
    <w:rsid w:val="009947A8"/>
    <w:rsid w:val="0099494C"/>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6A"/>
    <w:rsid w:val="009A03A8"/>
    <w:rsid w:val="009A03D6"/>
    <w:rsid w:val="009A0954"/>
    <w:rsid w:val="009A0B23"/>
    <w:rsid w:val="009A1169"/>
    <w:rsid w:val="009A1302"/>
    <w:rsid w:val="009A164C"/>
    <w:rsid w:val="009A1AAC"/>
    <w:rsid w:val="009A1ADE"/>
    <w:rsid w:val="009A1DDD"/>
    <w:rsid w:val="009A1E0F"/>
    <w:rsid w:val="009A29D7"/>
    <w:rsid w:val="009A2A71"/>
    <w:rsid w:val="009A2AD6"/>
    <w:rsid w:val="009A2BB6"/>
    <w:rsid w:val="009A2CB8"/>
    <w:rsid w:val="009A323C"/>
    <w:rsid w:val="009A3789"/>
    <w:rsid w:val="009A3CF4"/>
    <w:rsid w:val="009A3EAE"/>
    <w:rsid w:val="009A45A2"/>
    <w:rsid w:val="009A4729"/>
    <w:rsid w:val="009A538A"/>
    <w:rsid w:val="009A55E5"/>
    <w:rsid w:val="009A5665"/>
    <w:rsid w:val="009A5D9E"/>
    <w:rsid w:val="009A609E"/>
    <w:rsid w:val="009A64E7"/>
    <w:rsid w:val="009A65CC"/>
    <w:rsid w:val="009A6919"/>
    <w:rsid w:val="009A6AC7"/>
    <w:rsid w:val="009A7046"/>
    <w:rsid w:val="009A735F"/>
    <w:rsid w:val="009A744F"/>
    <w:rsid w:val="009A7613"/>
    <w:rsid w:val="009B0408"/>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75B"/>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D4C"/>
    <w:rsid w:val="009C216B"/>
    <w:rsid w:val="009C26D0"/>
    <w:rsid w:val="009C2DD2"/>
    <w:rsid w:val="009C2E9F"/>
    <w:rsid w:val="009C3131"/>
    <w:rsid w:val="009C33DE"/>
    <w:rsid w:val="009C3409"/>
    <w:rsid w:val="009C395E"/>
    <w:rsid w:val="009C3982"/>
    <w:rsid w:val="009C3FFA"/>
    <w:rsid w:val="009C41F1"/>
    <w:rsid w:val="009C4328"/>
    <w:rsid w:val="009C441F"/>
    <w:rsid w:val="009C4453"/>
    <w:rsid w:val="009C452E"/>
    <w:rsid w:val="009C457E"/>
    <w:rsid w:val="009C48D4"/>
    <w:rsid w:val="009C4A07"/>
    <w:rsid w:val="009C4B8E"/>
    <w:rsid w:val="009C4DAB"/>
    <w:rsid w:val="009C4EB3"/>
    <w:rsid w:val="009C51D5"/>
    <w:rsid w:val="009C543C"/>
    <w:rsid w:val="009C599A"/>
    <w:rsid w:val="009C5AA5"/>
    <w:rsid w:val="009C5EFF"/>
    <w:rsid w:val="009C60B5"/>
    <w:rsid w:val="009C6229"/>
    <w:rsid w:val="009C63D4"/>
    <w:rsid w:val="009C650E"/>
    <w:rsid w:val="009C6BBA"/>
    <w:rsid w:val="009C6F67"/>
    <w:rsid w:val="009C70DB"/>
    <w:rsid w:val="009C7468"/>
    <w:rsid w:val="009C75D1"/>
    <w:rsid w:val="009C774A"/>
    <w:rsid w:val="009C77FA"/>
    <w:rsid w:val="009C7904"/>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E57"/>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455"/>
    <w:rsid w:val="009F5763"/>
    <w:rsid w:val="009F5A76"/>
    <w:rsid w:val="009F5C48"/>
    <w:rsid w:val="009F6053"/>
    <w:rsid w:val="009F606D"/>
    <w:rsid w:val="009F66F9"/>
    <w:rsid w:val="009F74A1"/>
    <w:rsid w:val="009F74D1"/>
    <w:rsid w:val="009F76E6"/>
    <w:rsid w:val="009F7867"/>
    <w:rsid w:val="009F7A09"/>
    <w:rsid w:val="009F7D66"/>
    <w:rsid w:val="009F7F7E"/>
    <w:rsid w:val="00A00921"/>
    <w:rsid w:val="00A00A0E"/>
    <w:rsid w:val="00A00BD2"/>
    <w:rsid w:val="00A00E56"/>
    <w:rsid w:val="00A01167"/>
    <w:rsid w:val="00A0121F"/>
    <w:rsid w:val="00A0168E"/>
    <w:rsid w:val="00A01747"/>
    <w:rsid w:val="00A01874"/>
    <w:rsid w:val="00A01C10"/>
    <w:rsid w:val="00A01F6F"/>
    <w:rsid w:val="00A0223D"/>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78D"/>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34A9"/>
    <w:rsid w:val="00A23651"/>
    <w:rsid w:val="00A23814"/>
    <w:rsid w:val="00A238BD"/>
    <w:rsid w:val="00A2399B"/>
    <w:rsid w:val="00A23B65"/>
    <w:rsid w:val="00A23D83"/>
    <w:rsid w:val="00A23DC8"/>
    <w:rsid w:val="00A23DCA"/>
    <w:rsid w:val="00A23E9D"/>
    <w:rsid w:val="00A240D8"/>
    <w:rsid w:val="00A243E4"/>
    <w:rsid w:val="00A2459D"/>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BE9"/>
    <w:rsid w:val="00A43C55"/>
    <w:rsid w:val="00A4435F"/>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EEB"/>
    <w:rsid w:val="00A56306"/>
    <w:rsid w:val="00A566AB"/>
    <w:rsid w:val="00A56C50"/>
    <w:rsid w:val="00A5725B"/>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203C"/>
    <w:rsid w:val="00A62117"/>
    <w:rsid w:val="00A623C7"/>
    <w:rsid w:val="00A62609"/>
    <w:rsid w:val="00A62691"/>
    <w:rsid w:val="00A62B6E"/>
    <w:rsid w:val="00A62BE3"/>
    <w:rsid w:val="00A62D4A"/>
    <w:rsid w:val="00A6351F"/>
    <w:rsid w:val="00A63646"/>
    <w:rsid w:val="00A6373C"/>
    <w:rsid w:val="00A63809"/>
    <w:rsid w:val="00A63EEA"/>
    <w:rsid w:val="00A64278"/>
    <w:rsid w:val="00A645E5"/>
    <w:rsid w:val="00A64A6E"/>
    <w:rsid w:val="00A64CF0"/>
    <w:rsid w:val="00A64DA4"/>
    <w:rsid w:val="00A6519F"/>
    <w:rsid w:val="00A65315"/>
    <w:rsid w:val="00A6539C"/>
    <w:rsid w:val="00A65438"/>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CF3"/>
    <w:rsid w:val="00A81D91"/>
    <w:rsid w:val="00A81F29"/>
    <w:rsid w:val="00A82035"/>
    <w:rsid w:val="00A82614"/>
    <w:rsid w:val="00A83346"/>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EA7"/>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1F3E"/>
    <w:rsid w:val="00A92066"/>
    <w:rsid w:val="00A92516"/>
    <w:rsid w:val="00A926B5"/>
    <w:rsid w:val="00A92776"/>
    <w:rsid w:val="00A93181"/>
    <w:rsid w:val="00A9351E"/>
    <w:rsid w:val="00A93660"/>
    <w:rsid w:val="00A938E6"/>
    <w:rsid w:val="00A93980"/>
    <w:rsid w:val="00A93A9E"/>
    <w:rsid w:val="00A93B33"/>
    <w:rsid w:val="00A93C7D"/>
    <w:rsid w:val="00A93CCF"/>
    <w:rsid w:val="00A94167"/>
    <w:rsid w:val="00A942C9"/>
    <w:rsid w:val="00A943BE"/>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87E"/>
    <w:rsid w:val="00AA08BD"/>
    <w:rsid w:val="00AA0B7F"/>
    <w:rsid w:val="00AA0B9E"/>
    <w:rsid w:val="00AA0EBC"/>
    <w:rsid w:val="00AA1087"/>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7D24"/>
    <w:rsid w:val="00AB00E1"/>
    <w:rsid w:val="00AB0210"/>
    <w:rsid w:val="00AB02E1"/>
    <w:rsid w:val="00AB0399"/>
    <w:rsid w:val="00AB07C2"/>
    <w:rsid w:val="00AB0A32"/>
    <w:rsid w:val="00AB0B90"/>
    <w:rsid w:val="00AB0E56"/>
    <w:rsid w:val="00AB0ED5"/>
    <w:rsid w:val="00AB13F0"/>
    <w:rsid w:val="00AB173D"/>
    <w:rsid w:val="00AB18AC"/>
    <w:rsid w:val="00AB19FF"/>
    <w:rsid w:val="00AB1A0A"/>
    <w:rsid w:val="00AB1C40"/>
    <w:rsid w:val="00AB1EB7"/>
    <w:rsid w:val="00AB226F"/>
    <w:rsid w:val="00AB25E2"/>
    <w:rsid w:val="00AB2740"/>
    <w:rsid w:val="00AB2A23"/>
    <w:rsid w:val="00AB3080"/>
    <w:rsid w:val="00AB384D"/>
    <w:rsid w:val="00AB3A15"/>
    <w:rsid w:val="00AB3A72"/>
    <w:rsid w:val="00AB3CEF"/>
    <w:rsid w:val="00AB43BA"/>
    <w:rsid w:val="00AB4519"/>
    <w:rsid w:val="00AB4A0A"/>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E55"/>
    <w:rsid w:val="00AC267E"/>
    <w:rsid w:val="00AC2784"/>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70BE"/>
    <w:rsid w:val="00AC753A"/>
    <w:rsid w:val="00AC76CF"/>
    <w:rsid w:val="00AC7D98"/>
    <w:rsid w:val="00AD00C5"/>
    <w:rsid w:val="00AD02D1"/>
    <w:rsid w:val="00AD09F3"/>
    <w:rsid w:val="00AD165F"/>
    <w:rsid w:val="00AD16D3"/>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2D94"/>
    <w:rsid w:val="00AE306D"/>
    <w:rsid w:val="00AE3691"/>
    <w:rsid w:val="00AE37B4"/>
    <w:rsid w:val="00AE3894"/>
    <w:rsid w:val="00AE3946"/>
    <w:rsid w:val="00AE3A21"/>
    <w:rsid w:val="00AE3A68"/>
    <w:rsid w:val="00AE3C2A"/>
    <w:rsid w:val="00AE3DE1"/>
    <w:rsid w:val="00AE3F18"/>
    <w:rsid w:val="00AE3F96"/>
    <w:rsid w:val="00AE40CF"/>
    <w:rsid w:val="00AE4A7F"/>
    <w:rsid w:val="00AE4AE5"/>
    <w:rsid w:val="00AE4F50"/>
    <w:rsid w:val="00AE52E9"/>
    <w:rsid w:val="00AE5439"/>
    <w:rsid w:val="00AE55F2"/>
    <w:rsid w:val="00AE5674"/>
    <w:rsid w:val="00AE56E2"/>
    <w:rsid w:val="00AE57FF"/>
    <w:rsid w:val="00AE5E1A"/>
    <w:rsid w:val="00AE601B"/>
    <w:rsid w:val="00AE60FF"/>
    <w:rsid w:val="00AE61B2"/>
    <w:rsid w:val="00AE6CD5"/>
    <w:rsid w:val="00AE6CDE"/>
    <w:rsid w:val="00AE6D07"/>
    <w:rsid w:val="00AE6E62"/>
    <w:rsid w:val="00AE6E65"/>
    <w:rsid w:val="00AE6F3E"/>
    <w:rsid w:val="00AE7740"/>
    <w:rsid w:val="00AE77C4"/>
    <w:rsid w:val="00AE788D"/>
    <w:rsid w:val="00AE78D1"/>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F48"/>
    <w:rsid w:val="00B12066"/>
    <w:rsid w:val="00B1265F"/>
    <w:rsid w:val="00B128C5"/>
    <w:rsid w:val="00B12B3F"/>
    <w:rsid w:val="00B12F75"/>
    <w:rsid w:val="00B1302D"/>
    <w:rsid w:val="00B130BD"/>
    <w:rsid w:val="00B131AB"/>
    <w:rsid w:val="00B13236"/>
    <w:rsid w:val="00B1330C"/>
    <w:rsid w:val="00B134E6"/>
    <w:rsid w:val="00B1390B"/>
    <w:rsid w:val="00B1410E"/>
    <w:rsid w:val="00B1513F"/>
    <w:rsid w:val="00B152D5"/>
    <w:rsid w:val="00B152F4"/>
    <w:rsid w:val="00B1568A"/>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8C2"/>
    <w:rsid w:val="00B248D0"/>
    <w:rsid w:val="00B2491C"/>
    <w:rsid w:val="00B24935"/>
    <w:rsid w:val="00B2494D"/>
    <w:rsid w:val="00B24BCB"/>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122"/>
    <w:rsid w:val="00B324FE"/>
    <w:rsid w:val="00B326A8"/>
    <w:rsid w:val="00B3282B"/>
    <w:rsid w:val="00B3291A"/>
    <w:rsid w:val="00B329EB"/>
    <w:rsid w:val="00B32FCD"/>
    <w:rsid w:val="00B330DF"/>
    <w:rsid w:val="00B33233"/>
    <w:rsid w:val="00B33508"/>
    <w:rsid w:val="00B3377E"/>
    <w:rsid w:val="00B33FC4"/>
    <w:rsid w:val="00B341AA"/>
    <w:rsid w:val="00B34511"/>
    <w:rsid w:val="00B346C4"/>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571"/>
    <w:rsid w:val="00B375F4"/>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2C3"/>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31D0"/>
    <w:rsid w:val="00B53259"/>
    <w:rsid w:val="00B53893"/>
    <w:rsid w:val="00B54074"/>
    <w:rsid w:val="00B54206"/>
    <w:rsid w:val="00B54227"/>
    <w:rsid w:val="00B54598"/>
    <w:rsid w:val="00B54866"/>
    <w:rsid w:val="00B548C2"/>
    <w:rsid w:val="00B54B6A"/>
    <w:rsid w:val="00B54D8D"/>
    <w:rsid w:val="00B54F97"/>
    <w:rsid w:val="00B55428"/>
    <w:rsid w:val="00B55917"/>
    <w:rsid w:val="00B55ACA"/>
    <w:rsid w:val="00B55ACC"/>
    <w:rsid w:val="00B55C6D"/>
    <w:rsid w:val="00B56299"/>
    <w:rsid w:val="00B569DF"/>
    <w:rsid w:val="00B570BF"/>
    <w:rsid w:val="00B57715"/>
    <w:rsid w:val="00B578C8"/>
    <w:rsid w:val="00B57C31"/>
    <w:rsid w:val="00B57D8D"/>
    <w:rsid w:val="00B57FB5"/>
    <w:rsid w:val="00B6015D"/>
    <w:rsid w:val="00B6043F"/>
    <w:rsid w:val="00B60471"/>
    <w:rsid w:val="00B60565"/>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22A"/>
    <w:rsid w:val="00B67331"/>
    <w:rsid w:val="00B67546"/>
    <w:rsid w:val="00B67805"/>
    <w:rsid w:val="00B678FA"/>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BCD"/>
    <w:rsid w:val="00B76E5A"/>
    <w:rsid w:val="00B76EE9"/>
    <w:rsid w:val="00B76F2B"/>
    <w:rsid w:val="00B77014"/>
    <w:rsid w:val="00B77231"/>
    <w:rsid w:val="00B774F8"/>
    <w:rsid w:val="00B776CD"/>
    <w:rsid w:val="00B77880"/>
    <w:rsid w:val="00B77B84"/>
    <w:rsid w:val="00B77BC9"/>
    <w:rsid w:val="00B8006A"/>
    <w:rsid w:val="00B803C7"/>
    <w:rsid w:val="00B80AB2"/>
    <w:rsid w:val="00B80D90"/>
    <w:rsid w:val="00B80E75"/>
    <w:rsid w:val="00B80F7A"/>
    <w:rsid w:val="00B8134F"/>
    <w:rsid w:val="00B816B7"/>
    <w:rsid w:val="00B81AD0"/>
    <w:rsid w:val="00B81AD6"/>
    <w:rsid w:val="00B81BC9"/>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770"/>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9D"/>
    <w:rsid w:val="00B86EF5"/>
    <w:rsid w:val="00B871B8"/>
    <w:rsid w:val="00B87346"/>
    <w:rsid w:val="00B87801"/>
    <w:rsid w:val="00B87873"/>
    <w:rsid w:val="00B879A5"/>
    <w:rsid w:val="00B879D0"/>
    <w:rsid w:val="00B87C8B"/>
    <w:rsid w:val="00B87FA1"/>
    <w:rsid w:val="00B90217"/>
    <w:rsid w:val="00B902D9"/>
    <w:rsid w:val="00B90E2A"/>
    <w:rsid w:val="00B90F2A"/>
    <w:rsid w:val="00B910C5"/>
    <w:rsid w:val="00B91687"/>
    <w:rsid w:val="00B9198D"/>
    <w:rsid w:val="00B91D03"/>
    <w:rsid w:val="00B91F54"/>
    <w:rsid w:val="00B926C6"/>
    <w:rsid w:val="00B929B4"/>
    <w:rsid w:val="00B92C23"/>
    <w:rsid w:val="00B92D25"/>
    <w:rsid w:val="00B93008"/>
    <w:rsid w:val="00B93191"/>
    <w:rsid w:val="00B93553"/>
    <w:rsid w:val="00B93F4D"/>
    <w:rsid w:val="00B94026"/>
    <w:rsid w:val="00B9406D"/>
    <w:rsid w:val="00B94389"/>
    <w:rsid w:val="00B94501"/>
    <w:rsid w:val="00B946A3"/>
    <w:rsid w:val="00B94862"/>
    <w:rsid w:val="00B94B83"/>
    <w:rsid w:val="00B94BA7"/>
    <w:rsid w:val="00B94E0E"/>
    <w:rsid w:val="00B94EB5"/>
    <w:rsid w:val="00B953AB"/>
    <w:rsid w:val="00B95733"/>
    <w:rsid w:val="00B95838"/>
    <w:rsid w:val="00B95F81"/>
    <w:rsid w:val="00B962E6"/>
    <w:rsid w:val="00B963AD"/>
    <w:rsid w:val="00B96413"/>
    <w:rsid w:val="00B9658C"/>
    <w:rsid w:val="00B9679B"/>
    <w:rsid w:val="00B976B9"/>
    <w:rsid w:val="00B97CA3"/>
    <w:rsid w:val="00BA023F"/>
    <w:rsid w:val="00BA080C"/>
    <w:rsid w:val="00BA0972"/>
    <w:rsid w:val="00BA097E"/>
    <w:rsid w:val="00BA0A2A"/>
    <w:rsid w:val="00BA1090"/>
    <w:rsid w:val="00BA109D"/>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40A"/>
    <w:rsid w:val="00BA64A0"/>
    <w:rsid w:val="00BA6986"/>
    <w:rsid w:val="00BA6D4E"/>
    <w:rsid w:val="00BA6F53"/>
    <w:rsid w:val="00BA7205"/>
    <w:rsid w:val="00BA75E0"/>
    <w:rsid w:val="00BA7601"/>
    <w:rsid w:val="00BA76A9"/>
    <w:rsid w:val="00BA7728"/>
    <w:rsid w:val="00BA77C5"/>
    <w:rsid w:val="00BA77FC"/>
    <w:rsid w:val="00BA78EE"/>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F36"/>
    <w:rsid w:val="00BB311F"/>
    <w:rsid w:val="00BB3456"/>
    <w:rsid w:val="00BB35D0"/>
    <w:rsid w:val="00BB38A5"/>
    <w:rsid w:val="00BB3E2B"/>
    <w:rsid w:val="00BB429F"/>
    <w:rsid w:val="00BB4443"/>
    <w:rsid w:val="00BB47FA"/>
    <w:rsid w:val="00BB4972"/>
    <w:rsid w:val="00BB4C02"/>
    <w:rsid w:val="00BB4C8B"/>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942"/>
    <w:rsid w:val="00BC198B"/>
    <w:rsid w:val="00BC199E"/>
    <w:rsid w:val="00BC19B5"/>
    <w:rsid w:val="00BC1AD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60F"/>
    <w:rsid w:val="00BC67EB"/>
    <w:rsid w:val="00BC6EA4"/>
    <w:rsid w:val="00BC7011"/>
    <w:rsid w:val="00BC71B9"/>
    <w:rsid w:val="00BC74B5"/>
    <w:rsid w:val="00BC75A6"/>
    <w:rsid w:val="00BC7775"/>
    <w:rsid w:val="00BC7998"/>
    <w:rsid w:val="00BC7AC9"/>
    <w:rsid w:val="00BC7B88"/>
    <w:rsid w:val="00BC7BEF"/>
    <w:rsid w:val="00BD001A"/>
    <w:rsid w:val="00BD0954"/>
    <w:rsid w:val="00BD0AB5"/>
    <w:rsid w:val="00BD1123"/>
    <w:rsid w:val="00BD146E"/>
    <w:rsid w:val="00BD1999"/>
    <w:rsid w:val="00BD1B19"/>
    <w:rsid w:val="00BD1B1B"/>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E37"/>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2B4"/>
    <w:rsid w:val="00BE02BD"/>
    <w:rsid w:val="00BE0324"/>
    <w:rsid w:val="00BE053D"/>
    <w:rsid w:val="00BE0BFB"/>
    <w:rsid w:val="00BE0CD6"/>
    <w:rsid w:val="00BE117C"/>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F24"/>
    <w:rsid w:val="00BE4443"/>
    <w:rsid w:val="00BE4727"/>
    <w:rsid w:val="00BE486E"/>
    <w:rsid w:val="00BE4DC9"/>
    <w:rsid w:val="00BE4EC9"/>
    <w:rsid w:val="00BE4F92"/>
    <w:rsid w:val="00BE56DE"/>
    <w:rsid w:val="00BE631E"/>
    <w:rsid w:val="00BE63C4"/>
    <w:rsid w:val="00BE6B10"/>
    <w:rsid w:val="00BE6BEC"/>
    <w:rsid w:val="00BE7203"/>
    <w:rsid w:val="00BE744F"/>
    <w:rsid w:val="00BE7649"/>
    <w:rsid w:val="00BE77C5"/>
    <w:rsid w:val="00BE7D51"/>
    <w:rsid w:val="00BE7D74"/>
    <w:rsid w:val="00BF02BB"/>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C0D"/>
    <w:rsid w:val="00BF4438"/>
    <w:rsid w:val="00BF4695"/>
    <w:rsid w:val="00BF47FF"/>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8F3"/>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2AF"/>
    <w:rsid w:val="00C023E4"/>
    <w:rsid w:val="00C023FC"/>
    <w:rsid w:val="00C02874"/>
    <w:rsid w:val="00C02A12"/>
    <w:rsid w:val="00C02C30"/>
    <w:rsid w:val="00C02C9E"/>
    <w:rsid w:val="00C03087"/>
    <w:rsid w:val="00C030AC"/>
    <w:rsid w:val="00C032D2"/>
    <w:rsid w:val="00C03301"/>
    <w:rsid w:val="00C03309"/>
    <w:rsid w:val="00C03343"/>
    <w:rsid w:val="00C03783"/>
    <w:rsid w:val="00C037E0"/>
    <w:rsid w:val="00C04419"/>
    <w:rsid w:val="00C046A7"/>
    <w:rsid w:val="00C046B2"/>
    <w:rsid w:val="00C04969"/>
    <w:rsid w:val="00C050D8"/>
    <w:rsid w:val="00C05141"/>
    <w:rsid w:val="00C05196"/>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D47"/>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515B"/>
    <w:rsid w:val="00C2518D"/>
    <w:rsid w:val="00C2525B"/>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23B"/>
    <w:rsid w:val="00C474D6"/>
    <w:rsid w:val="00C47538"/>
    <w:rsid w:val="00C476F2"/>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CFA"/>
    <w:rsid w:val="00C53E69"/>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C4D"/>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1662"/>
    <w:rsid w:val="00C719C2"/>
    <w:rsid w:val="00C71D0E"/>
    <w:rsid w:val="00C71D46"/>
    <w:rsid w:val="00C71FA9"/>
    <w:rsid w:val="00C72022"/>
    <w:rsid w:val="00C7235B"/>
    <w:rsid w:val="00C72776"/>
    <w:rsid w:val="00C727B3"/>
    <w:rsid w:val="00C7292E"/>
    <w:rsid w:val="00C72949"/>
    <w:rsid w:val="00C72E18"/>
    <w:rsid w:val="00C731AD"/>
    <w:rsid w:val="00C73490"/>
    <w:rsid w:val="00C7380B"/>
    <w:rsid w:val="00C73C7E"/>
    <w:rsid w:val="00C74000"/>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445"/>
    <w:rsid w:val="00CA5465"/>
    <w:rsid w:val="00CA5505"/>
    <w:rsid w:val="00CA5EA8"/>
    <w:rsid w:val="00CA5F61"/>
    <w:rsid w:val="00CA620F"/>
    <w:rsid w:val="00CA6416"/>
    <w:rsid w:val="00CA6AB5"/>
    <w:rsid w:val="00CA7563"/>
    <w:rsid w:val="00CA770B"/>
    <w:rsid w:val="00CA7C88"/>
    <w:rsid w:val="00CA7E7C"/>
    <w:rsid w:val="00CB0007"/>
    <w:rsid w:val="00CB00AD"/>
    <w:rsid w:val="00CB03BD"/>
    <w:rsid w:val="00CB0637"/>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5F9"/>
    <w:rsid w:val="00CB6795"/>
    <w:rsid w:val="00CB6A14"/>
    <w:rsid w:val="00CB6A62"/>
    <w:rsid w:val="00CB6AA9"/>
    <w:rsid w:val="00CB6B83"/>
    <w:rsid w:val="00CB6BD2"/>
    <w:rsid w:val="00CB71F8"/>
    <w:rsid w:val="00CB7312"/>
    <w:rsid w:val="00CB74FD"/>
    <w:rsid w:val="00CB7718"/>
    <w:rsid w:val="00CB7B56"/>
    <w:rsid w:val="00CB7E16"/>
    <w:rsid w:val="00CB7F6F"/>
    <w:rsid w:val="00CC00C8"/>
    <w:rsid w:val="00CC027F"/>
    <w:rsid w:val="00CC0C74"/>
    <w:rsid w:val="00CC1411"/>
    <w:rsid w:val="00CC15E3"/>
    <w:rsid w:val="00CC180A"/>
    <w:rsid w:val="00CC195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1CF"/>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88E"/>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BE"/>
    <w:rsid w:val="00CE37EA"/>
    <w:rsid w:val="00CE37FA"/>
    <w:rsid w:val="00CE46C6"/>
    <w:rsid w:val="00CE4C8E"/>
    <w:rsid w:val="00CE4F66"/>
    <w:rsid w:val="00CE5340"/>
    <w:rsid w:val="00CE53BB"/>
    <w:rsid w:val="00CE5DF0"/>
    <w:rsid w:val="00CE610F"/>
    <w:rsid w:val="00CE61E9"/>
    <w:rsid w:val="00CE622C"/>
    <w:rsid w:val="00CE63AE"/>
    <w:rsid w:val="00CE6A4F"/>
    <w:rsid w:val="00CE6D55"/>
    <w:rsid w:val="00CE6E7F"/>
    <w:rsid w:val="00CE6E90"/>
    <w:rsid w:val="00CE6F0F"/>
    <w:rsid w:val="00CE73B0"/>
    <w:rsid w:val="00CE75FF"/>
    <w:rsid w:val="00CE77C2"/>
    <w:rsid w:val="00CE7A04"/>
    <w:rsid w:val="00CE7A3E"/>
    <w:rsid w:val="00CF002F"/>
    <w:rsid w:val="00CF0199"/>
    <w:rsid w:val="00CF0246"/>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81"/>
    <w:rsid w:val="00D00BB4"/>
    <w:rsid w:val="00D00BB7"/>
    <w:rsid w:val="00D00EE6"/>
    <w:rsid w:val="00D00F13"/>
    <w:rsid w:val="00D01720"/>
    <w:rsid w:val="00D019A6"/>
    <w:rsid w:val="00D01AD0"/>
    <w:rsid w:val="00D01EAD"/>
    <w:rsid w:val="00D01F3A"/>
    <w:rsid w:val="00D02698"/>
    <w:rsid w:val="00D02880"/>
    <w:rsid w:val="00D02EB0"/>
    <w:rsid w:val="00D0302E"/>
    <w:rsid w:val="00D035B9"/>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F7"/>
    <w:rsid w:val="00D06006"/>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307"/>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1D6"/>
    <w:rsid w:val="00D3337B"/>
    <w:rsid w:val="00D333D8"/>
    <w:rsid w:val="00D337F4"/>
    <w:rsid w:val="00D33CA3"/>
    <w:rsid w:val="00D340F8"/>
    <w:rsid w:val="00D341C7"/>
    <w:rsid w:val="00D3439D"/>
    <w:rsid w:val="00D34452"/>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D85"/>
    <w:rsid w:val="00D37F09"/>
    <w:rsid w:val="00D37F3C"/>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889"/>
    <w:rsid w:val="00D5592A"/>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8C9"/>
    <w:rsid w:val="00D63DAC"/>
    <w:rsid w:val="00D640A5"/>
    <w:rsid w:val="00D64426"/>
    <w:rsid w:val="00D6443A"/>
    <w:rsid w:val="00D64475"/>
    <w:rsid w:val="00D64649"/>
    <w:rsid w:val="00D64A2A"/>
    <w:rsid w:val="00D64A2D"/>
    <w:rsid w:val="00D653AE"/>
    <w:rsid w:val="00D65C05"/>
    <w:rsid w:val="00D65D78"/>
    <w:rsid w:val="00D65F25"/>
    <w:rsid w:val="00D667E0"/>
    <w:rsid w:val="00D66991"/>
    <w:rsid w:val="00D66AAA"/>
    <w:rsid w:val="00D66B04"/>
    <w:rsid w:val="00D66BE1"/>
    <w:rsid w:val="00D66CFD"/>
    <w:rsid w:val="00D66DF8"/>
    <w:rsid w:val="00D66DFE"/>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832"/>
    <w:rsid w:val="00D74BB2"/>
    <w:rsid w:val="00D74BB8"/>
    <w:rsid w:val="00D74D80"/>
    <w:rsid w:val="00D7502C"/>
    <w:rsid w:val="00D75513"/>
    <w:rsid w:val="00D758B3"/>
    <w:rsid w:val="00D758B6"/>
    <w:rsid w:val="00D758C1"/>
    <w:rsid w:val="00D75C55"/>
    <w:rsid w:val="00D75F9A"/>
    <w:rsid w:val="00D75FD1"/>
    <w:rsid w:val="00D76308"/>
    <w:rsid w:val="00D7631C"/>
    <w:rsid w:val="00D7631E"/>
    <w:rsid w:val="00D76561"/>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E00"/>
    <w:rsid w:val="00D80ECE"/>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3A4"/>
    <w:rsid w:val="00D854E7"/>
    <w:rsid w:val="00D8556D"/>
    <w:rsid w:val="00D85642"/>
    <w:rsid w:val="00D8591D"/>
    <w:rsid w:val="00D85B37"/>
    <w:rsid w:val="00D85D84"/>
    <w:rsid w:val="00D85E23"/>
    <w:rsid w:val="00D85E66"/>
    <w:rsid w:val="00D85F20"/>
    <w:rsid w:val="00D8678E"/>
    <w:rsid w:val="00D871B6"/>
    <w:rsid w:val="00D87307"/>
    <w:rsid w:val="00D874DF"/>
    <w:rsid w:val="00D875B8"/>
    <w:rsid w:val="00D87A12"/>
    <w:rsid w:val="00D900C7"/>
    <w:rsid w:val="00D9010A"/>
    <w:rsid w:val="00D90428"/>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643"/>
    <w:rsid w:val="00D93935"/>
    <w:rsid w:val="00D9415C"/>
    <w:rsid w:val="00D942CC"/>
    <w:rsid w:val="00D94368"/>
    <w:rsid w:val="00D944E4"/>
    <w:rsid w:val="00D9463D"/>
    <w:rsid w:val="00D946C3"/>
    <w:rsid w:val="00D947F5"/>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3A3"/>
    <w:rsid w:val="00DB040B"/>
    <w:rsid w:val="00DB051A"/>
    <w:rsid w:val="00DB05A7"/>
    <w:rsid w:val="00DB062D"/>
    <w:rsid w:val="00DB0AB8"/>
    <w:rsid w:val="00DB0D2A"/>
    <w:rsid w:val="00DB0F2C"/>
    <w:rsid w:val="00DB11CD"/>
    <w:rsid w:val="00DB13A1"/>
    <w:rsid w:val="00DB157A"/>
    <w:rsid w:val="00DB1B82"/>
    <w:rsid w:val="00DB1B9A"/>
    <w:rsid w:val="00DB1DAB"/>
    <w:rsid w:val="00DB2035"/>
    <w:rsid w:val="00DB26AA"/>
    <w:rsid w:val="00DB2D78"/>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664F"/>
    <w:rsid w:val="00DB6A80"/>
    <w:rsid w:val="00DB6C06"/>
    <w:rsid w:val="00DB6D7D"/>
    <w:rsid w:val="00DB7B06"/>
    <w:rsid w:val="00DC00FC"/>
    <w:rsid w:val="00DC0249"/>
    <w:rsid w:val="00DC043D"/>
    <w:rsid w:val="00DC0612"/>
    <w:rsid w:val="00DC070D"/>
    <w:rsid w:val="00DC08B1"/>
    <w:rsid w:val="00DC0B14"/>
    <w:rsid w:val="00DC0EA9"/>
    <w:rsid w:val="00DC1070"/>
    <w:rsid w:val="00DC116E"/>
    <w:rsid w:val="00DC1DCE"/>
    <w:rsid w:val="00DC1FC3"/>
    <w:rsid w:val="00DC2120"/>
    <w:rsid w:val="00DC2E2C"/>
    <w:rsid w:val="00DC2F5A"/>
    <w:rsid w:val="00DC2F6A"/>
    <w:rsid w:val="00DC318A"/>
    <w:rsid w:val="00DC33A1"/>
    <w:rsid w:val="00DC367C"/>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24D"/>
    <w:rsid w:val="00DD3A75"/>
    <w:rsid w:val="00DD4165"/>
    <w:rsid w:val="00DD4262"/>
    <w:rsid w:val="00DD4F00"/>
    <w:rsid w:val="00DD512C"/>
    <w:rsid w:val="00DD5458"/>
    <w:rsid w:val="00DD55E0"/>
    <w:rsid w:val="00DD57D6"/>
    <w:rsid w:val="00DD593A"/>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2D8"/>
    <w:rsid w:val="00DE2377"/>
    <w:rsid w:val="00DE261D"/>
    <w:rsid w:val="00DE26DA"/>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1A3"/>
    <w:rsid w:val="00DF31E9"/>
    <w:rsid w:val="00DF36B4"/>
    <w:rsid w:val="00DF38F4"/>
    <w:rsid w:val="00DF3A41"/>
    <w:rsid w:val="00DF3C68"/>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946"/>
    <w:rsid w:val="00E03BF4"/>
    <w:rsid w:val="00E03D6F"/>
    <w:rsid w:val="00E0417B"/>
    <w:rsid w:val="00E043B2"/>
    <w:rsid w:val="00E044C9"/>
    <w:rsid w:val="00E04C06"/>
    <w:rsid w:val="00E04F04"/>
    <w:rsid w:val="00E051BA"/>
    <w:rsid w:val="00E05209"/>
    <w:rsid w:val="00E0576C"/>
    <w:rsid w:val="00E05806"/>
    <w:rsid w:val="00E0580D"/>
    <w:rsid w:val="00E05E3A"/>
    <w:rsid w:val="00E06175"/>
    <w:rsid w:val="00E0658D"/>
    <w:rsid w:val="00E068BC"/>
    <w:rsid w:val="00E06E9A"/>
    <w:rsid w:val="00E06F4E"/>
    <w:rsid w:val="00E073F0"/>
    <w:rsid w:val="00E07415"/>
    <w:rsid w:val="00E07717"/>
    <w:rsid w:val="00E078D7"/>
    <w:rsid w:val="00E0799C"/>
    <w:rsid w:val="00E07A0A"/>
    <w:rsid w:val="00E07DA1"/>
    <w:rsid w:val="00E1007F"/>
    <w:rsid w:val="00E102D7"/>
    <w:rsid w:val="00E10535"/>
    <w:rsid w:val="00E10583"/>
    <w:rsid w:val="00E10761"/>
    <w:rsid w:val="00E10844"/>
    <w:rsid w:val="00E109F3"/>
    <w:rsid w:val="00E10A6A"/>
    <w:rsid w:val="00E1121B"/>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6A1"/>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9D"/>
    <w:rsid w:val="00E25FAA"/>
    <w:rsid w:val="00E26483"/>
    <w:rsid w:val="00E26727"/>
    <w:rsid w:val="00E26970"/>
    <w:rsid w:val="00E26BAF"/>
    <w:rsid w:val="00E26BED"/>
    <w:rsid w:val="00E26FCA"/>
    <w:rsid w:val="00E2728F"/>
    <w:rsid w:val="00E27292"/>
    <w:rsid w:val="00E27466"/>
    <w:rsid w:val="00E2774F"/>
    <w:rsid w:val="00E27791"/>
    <w:rsid w:val="00E277FC"/>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0C63"/>
    <w:rsid w:val="00E5111C"/>
    <w:rsid w:val="00E51150"/>
    <w:rsid w:val="00E511FD"/>
    <w:rsid w:val="00E51509"/>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3C"/>
    <w:rsid w:val="00E570E3"/>
    <w:rsid w:val="00E5797C"/>
    <w:rsid w:val="00E57E1A"/>
    <w:rsid w:val="00E60439"/>
    <w:rsid w:val="00E604C4"/>
    <w:rsid w:val="00E60809"/>
    <w:rsid w:val="00E60BD2"/>
    <w:rsid w:val="00E60C3A"/>
    <w:rsid w:val="00E60FB4"/>
    <w:rsid w:val="00E611DD"/>
    <w:rsid w:val="00E61300"/>
    <w:rsid w:val="00E61572"/>
    <w:rsid w:val="00E61936"/>
    <w:rsid w:val="00E6197E"/>
    <w:rsid w:val="00E61FD9"/>
    <w:rsid w:val="00E627DD"/>
    <w:rsid w:val="00E62CD2"/>
    <w:rsid w:val="00E62EB1"/>
    <w:rsid w:val="00E62EE6"/>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802"/>
    <w:rsid w:val="00E67EE5"/>
    <w:rsid w:val="00E67F87"/>
    <w:rsid w:val="00E7013A"/>
    <w:rsid w:val="00E70D1D"/>
    <w:rsid w:val="00E713D4"/>
    <w:rsid w:val="00E7161B"/>
    <w:rsid w:val="00E71863"/>
    <w:rsid w:val="00E7206D"/>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9ED"/>
    <w:rsid w:val="00E86ECB"/>
    <w:rsid w:val="00E87224"/>
    <w:rsid w:val="00E87266"/>
    <w:rsid w:val="00E87742"/>
    <w:rsid w:val="00E87C5B"/>
    <w:rsid w:val="00E8B3D4"/>
    <w:rsid w:val="00E900E0"/>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616B"/>
    <w:rsid w:val="00E96456"/>
    <w:rsid w:val="00E9674C"/>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206C"/>
    <w:rsid w:val="00EA241C"/>
    <w:rsid w:val="00EA282C"/>
    <w:rsid w:val="00EA298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53"/>
    <w:rsid w:val="00EB4F83"/>
    <w:rsid w:val="00EB519E"/>
    <w:rsid w:val="00EB5211"/>
    <w:rsid w:val="00EB584C"/>
    <w:rsid w:val="00EB5863"/>
    <w:rsid w:val="00EB58BD"/>
    <w:rsid w:val="00EB5C41"/>
    <w:rsid w:val="00EB5D88"/>
    <w:rsid w:val="00EB5EBB"/>
    <w:rsid w:val="00EB68D6"/>
    <w:rsid w:val="00EB6C3E"/>
    <w:rsid w:val="00EB6D14"/>
    <w:rsid w:val="00EB6DD4"/>
    <w:rsid w:val="00EB703A"/>
    <w:rsid w:val="00EB7255"/>
    <w:rsid w:val="00EB7277"/>
    <w:rsid w:val="00EB72B7"/>
    <w:rsid w:val="00EB7307"/>
    <w:rsid w:val="00EB733F"/>
    <w:rsid w:val="00EB772D"/>
    <w:rsid w:val="00EB79AC"/>
    <w:rsid w:val="00EB7F03"/>
    <w:rsid w:val="00EC0228"/>
    <w:rsid w:val="00EC06D6"/>
    <w:rsid w:val="00EC0902"/>
    <w:rsid w:val="00EC097E"/>
    <w:rsid w:val="00EC0AA5"/>
    <w:rsid w:val="00EC0E4B"/>
    <w:rsid w:val="00EC0FA5"/>
    <w:rsid w:val="00EC10FC"/>
    <w:rsid w:val="00EC1309"/>
    <w:rsid w:val="00EC1424"/>
    <w:rsid w:val="00EC142A"/>
    <w:rsid w:val="00EC1466"/>
    <w:rsid w:val="00EC14B0"/>
    <w:rsid w:val="00EC1B86"/>
    <w:rsid w:val="00EC1CB2"/>
    <w:rsid w:val="00EC1CEA"/>
    <w:rsid w:val="00EC204E"/>
    <w:rsid w:val="00EC23C1"/>
    <w:rsid w:val="00EC249E"/>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C1A"/>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BC5"/>
    <w:rsid w:val="00EF2C14"/>
    <w:rsid w:val="00EF2DC3"/>
    <w:rsid w:val="00EF2E6B"/>
    <w:rsid w:val="00EF2EF8"/>
    <w:rsid w:val="00EF2F85"/>
    <w:rsid w:val="00EF3133"/>
    <w:rsid w:val="00EF3554"/>
    <w:rsid w:val="00EF4099"/>
    <w:rsid w:val="00EF425B"/>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3C2"/>
    <w:rsid w:val="00F07410"/>
    <w:rsid w:val="00F07601"/>
    <w:rsid w:val="00F076A9"/>
    <w:rsid w:val="00F0780D"/>
    <w:rsid w:val="00F07830"/>
    <w:rsid w:val="00F07E40"/>
    <w:rsid w:val="00F07F39"/>
    <w:rsid w:val="00F10288"/>
    <w:rsid w:val="00F105ED"/>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769"/>
    <w:rsid w:val="00F13A3D"/>
    <w:rsid w:val="00F142EE"/>
    <w:rsid w:val="00F14435"/>
    <w:rsid w:val="00F14868"/>
    <w:rsid w:val="00F14A34"/>
    <w:rsid w:val="00F14A6C"/>
    <w:rsid w:val="00F14FE2"/>
    <w:rsid w:val="00F150BB"/>
    <w:rsid w:val="00F1514C"/>
    <w:rsid w:val="00F15193"/>
    <w:rsid w:val="00F15270"/>
    <w:rsid w:val="00F15666"/>
    <w:rsid w:val="00F15AC5"/>
    <w:rsid w:val="00F15C6E"/>
    <w:rsid w:val="00F160D3"/>
    <w:rsid w:val="00F16739"/>
    <w:rsid w:val="00F168AC"/>
    <w:rsid w:val="00F16C50"/>
    <w:rsid w:val="00F16DE2"/>
    <w:rsid w:val="00F171F6"/>
    <w:rsid w:val="00F17EE9"/>
    <w:rsid w:val="00F204B9"/>
    <w:rsid w:val="00F2052B"/>
    <w:rsid w:val="00F207DA"/>
    <w:rsid w:val="00F2086A"/>
    <w:rsid w:val="00F20B8C"/>
    <w:rsid w:val="00F20E4C"/>
    <w:rsid w:val="00F211EC"/>
    <w:rsid w:val="00F21C37"/>
    <w:rsid w:val="00F21F0A"/>
    <w:rsid w:val="00F22183"/>
    <w:rsid w:val="00F2221E"/>
    <w:rsid w:val="00F2260F"/>
    <w:rsid w:val="00F2261A"/>
    <w:rsid w:val="00F22ACC"/>
    <w:rsid w:val="00F22CB1"/>
    <w:rsid w:val="00F23243"/>
    <w:rsid w:val="00F2332A"/>
    <w:rsid w:val="00F233F9"/>
    <w:rsid w:val="00F235CB"/>
    <w:rsid w:val="00F237BE"/>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AB"/>
    <w:rsid w:val="00F3132A"/>
    <w:rsid w:val="00F31638"/>
    <w:rsid w:val="00F317A2"/>
    <w:rsid w:val="00F31AB9"/>
    <w:rsid w:val="00F31D56"/>
    <w:rsid w:val="00F31EDA"/>
    <w:rsid w:val="00F320F1"/>
    <w:rsid w:val="00F32245"/>
    <w:rsid w:val="00F32298"/>
    <w:rsid w:val="00F327D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03A"/>
    <w:rsid w:val="00F4414F"/>
    <w:rsid w:val="00F445D5"/>
    <w:rsid w:val="00F44731"/>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C37"/>
    <w:rsid w:val="00F50CF2"/>
    <w:rsid w:val="00F5141D"/>
    <w:rsid w:val="00F519CF"/>
    <w:rsid w:val="00F51A20"/>
    <w:rsid w:val="00F51AE6"/>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791"/>
    <w:rsid w:val="00F55DC2"/>
    <w:rsid w:val="00F55F5E"/>
    <w:rsid w:val="00F56031"/>
    <w:rsid w:val="00F560BA"/>
    <w:rsid w:val="00F560FE"/>
    <w:rsid w:val="00F5686A"/>
    <w:rsid w:val="00F56970"/>
    <w:rsid w:val="00F56F29"/>
    <w:rsid w:val="00F57085"/>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365"/>
    <w:rsid w:val="00F76560"/>
    <w:rsid w:val="00F767DF"/>
    <w:rsid w:val="00F76BD9"/>
    <w:rsid w:val="00F76CC5"/>
    <w:rsid w:val="00F7707C"/>
    <w:rsid w:val="00F772F0"/>
    <w:rsid w:val="00F7743E"/>
    <w:rsid w:val="00F77845"/>
    <w:rsid w:val="00F77B13"/>
    <w:rsid w:val="00F77CBD"/>
    <w:rsid w:val="00F800E1"/>
    <w:rsid w:val="00F80318"/>
    <w:rsid w:val="00F803D0"/>
    <w:rsid w:val="00F80703"/>
    <w:rsid w:val="00F808C1"/>
    <w:rsid w:val="00F80948"/>
    <w:rsid w:val="00F809DE"/>
    <w:rsid w:val="00F80A59"/>
    <w:rsid w:val="00F80AC3"/>
    <w:rsid w:val="00F80BB6"/>
    <w:rsid w:val="00F80EE0"/>
    <w:rsid w:val="00F80F1B"/>
    <w:rsid w:val="00F8114F"/>
    <w:rsid w:val="00F81214"/>
    <w:rsid w:val="00F81387"/>
    <w:rsid w:val="00F81644"/>
    <w:rsid w:val="00F817B8"/>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1EDA"/>
    <w:rsid w:val="00F92620"/>
    <w:rsid w:val="00F9285D"/>
    <w:rsid w:val="00F92C42"/>
    <w:rsid w:val="00F92E82"/>
    <w:rsid w:val="00F9310D"/>
    <w:rsid w:val="00F93199"/>
    <w:rsid w:val="00F933F2"/>
    <w:rsid w:val="00F9350F"/>
    <w:rsid w:val="00F93881"/>
    <w:rsid w:val="00F9397A"/>
    <w:rsid w:val="00F93A37"/>
    <w:rsid w:val="00F93AB2"/>
    <w:rsid w:val="00F93CC5"/>
    <w:rsid w:val="00F94182"/>
    <w:rsid w:val="00F9431F"/>
    <w:rsid w:val="00F944D9"/>
    <w:rsid w:val="00F9481B"/>
    <w:rsid w:val="00F94A0D"/>
    <w:rsid w:val="00F94A98"/>
    <w:rsid w:val="00F94B96"/>
    <w:rsid w:val="00F94D31"/>
    <w:rsid w:val="00F94DB3"/>
    <w:rsid w:val="00F95251"/>
    <w:rsid w:val="00F9553B"/>
    <w:rsid w:val="00F9595F"/>
    <w:rsid w:val="00F95A5F"/>
    <w:rsid w:val="00F95A8A"/>
    <w:rsid w:val="00F95B35"/>
    <w:rsid w:val="00F95F34"/>
    <w:rsid w:val="00F95F9E"/>
    <w:rsid w:val="00F961F6"/>
    <w:rsid w:val="00F96500"/>
    <w:rsid w:val="00F96514"/>
    <w:rsid w:val="00F96596"/>
    <w:rsid w:val="00F96C87"/>
    <w:rsid w:val="00F96E17"/>
    <w:rsid w:val="00F97056"/>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865"/>
    <w:rsid w:val="00FB2AB5"/>
    <w:rsid w:val="00FB2C99"/>
    <w:rsid w:val="00FB2EA6"/>
    <w:rsid w:val="00FB3071"/>
    <w:rsid w:val="00FB3624"/>
    <w:rsid w:val="00FB3661"/>
    <w:rsid w:val="00FB3750"/>
    <w:rsid w:val="00FB3B05"/>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A98"/>
    <w:rsid w:val="00FB5F8F"/>
    <w:rsid w:val="00FB6324"/>
    <w:rsid w:val="00FB680E"/>
    <w:rsid w:val="00FB6904"/>
    <w:rsid w:val="00FB6B73"/>
    <w:rsid w:val="00FB6CD9"/>
    <w:rsid w:val="00FB7240"/>
    <w:rsid w:val="00FB7A0B"/>
    <w:rsid w:val="00FB7E61"/>
    <w:rsid w:val="00FB7F58"/>
    <w:rsid w:val="00FC0065"/>
    <w:rsid w:val="00FC040C"/>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63B"/>
    <w:rsid w:val="00FC47A6"/>
    <w:rsid w:val="00FC48BE"/>
    <w:rsid w:val="00FC4AC5"/>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7068"/>
    <w:rsid w:val="00FC71E9"/>
    <w:rsid w:val="00FC7599"/>
    <w:rsid w:val="00FC7926"/>
    <w:rsid w:val="00FC7951"/>
    <w:rsid w:val="00FC7EAE"/>
    <w:rsid w:val="00FD0202"/>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812"/>
    <w:rsid w:val="00FD5890"/>
    <w:rsid w:val="00FD5CBB"/>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451"/>
    <w:rsid w:val="00FE255F"/>
    <w:rsid w:val="00FE26BD"/>
    <w:rsid w:val="00FE2E2B"/>
    <w:rsid w:val="00FE319F"/>
    <w:rsid w:val="00FE31E5"/>
    <w:rsid w:val="00FE3308"/>
    <w:rsid w:val="00FE330B"/>
    <w:rsid w:val="00FE330C"/>
    <w:rsid w:val="00FE3373"/>
    <w:rsid w:val="00FE35FB"/>
    <w:rsid w:val="00FE36F9"/>
    <w:rsid w:val="00FE3761"/>
    <w:rsid w:val="00FE38BC"/>
    <w:rsid w:val="00FE3AD9"/>
    <w:rsid w:val="00FE3D2C"/>
    <w:rsid w:val="00FE3D92"/>
    <w:rsid w:val="00FE3E5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731"/>
    <w:rsid w:val="00FF4A56"/>
    <w:rsid w:val="00FF4C2E"/>
    <w:rsid w:val="00FF4C8E"/>
    <w:rsid w:val="00FF4EAA"/>
    <w:rsid w:val="00FF4F8A"/>
    <w:rsid w:val="00FF4F92"/>
    <w:rsid w:val="00FF54EB"/>
    <w:rsid w:val="00FF5844"/>
    <w:rsid w:val="00FF5EE1"/>
    <w:rsid w:val="00FF5FD2"/>
    <w:rsid w:val="00FF61A8"/>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695CBDB-33E8-4994-B104-67F3ED9D8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58A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2780255">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RBI5PAMIO524-1616901215-21454</_dlc_DocId>
    <_dlc_DocIdUrl xmlns="71c5aaf6-e6ce-465b-b873-5148d2a4c105">
      <Url>https://nokia.sharepoint.com/sites/gxp/_layouts/15/DocIdRedir.aspx?ID=RBI5PAMIO524-1616901215-21454</Url>
      <Description>RBI5PAMIO524-1616901215-21454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785AB-D189-409B-90E1-74BD6C924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8</TotalTime>
  <Pages>5</Pages>
  <Words>1900</Words>
  <Characters>10833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12708</CharactersWithSpaces>
  <SharedDoc>false</SharedDoc>
  <HLinks>
    <vt:vector size="12" baseType="variant">
      <vt:variant>
        <vt:i4>1572974</vt:i4>
      </vt:variant>
      <vt:variant>
        <vt:i4>3</vt:i4>
      </vt:variant>
      <vt:variant>
        <vt:i4>0</vt:i4>
      </vt:variant>
      <vt:variant>
        <vt:i4>5</vt:i4>
      </vt:variant>
      <vt:variant>
        <vt:lpwstr>mailto:hartmut.wilhelm@nokia.com</vt:lpwstr>
      </vt:variant>
      <vt:variant>
        <vt:lpwstr/>
      </vt:variant>
      <vt:variant>
        <vt:i4>8323099</vt:i4>
      </vt:variant>
      <vt:variant>
        <vt:i4>0</vt:i4>
      </vt:variant>
      <vt:variant>
        <vt:i4>0</vt:i4>
      </vt:variant>
      <vt:variant>
        <vt:i4>5</vt:i4>
      </vt:variant>
      <vt:variant>
        <vt:lpwstr>mailto:guillermo.pocovi@nokia.com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Veli-Matti Holappa</cp:lastModifiedBy>
  <cp:revision>8</cp:revision>
  <cp:lastPrinted>2016-06-24T13:35:00Z</cp:lastPrinted>
  <dcterms:created xsi:type="dcterms:W3CDTF">2024-05-13T12:33:00Z</dcterms:created>
  <dcterms:modified xsi:type="dcterms:W3CDTF">2024-05-13T15:50:00Z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521019e4-5673-4c7a-933e-1ab45cb53a72</vt:lpwstr>
  </property>
  <property fmtid="{D5CDD505-2E9C-101B-9397-08002B2CF9AE}" pid="9" name="MediaServiceImageTags">
    <vt:lpwstr/>
  </property>
</Properties>
</file>